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3A" w:rsidRPr="00AF5A3A" w:rsidRDefault="00AF5A3A" w:rsidP="00AF5A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условия освобождения от уголовной ответственности лиц, добровольно прекративших участие в НВФ (в том числе участвовавших в боевых действиях на стороне МТО).</w:t>
      </w:r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 наряду  с установлением уголовной ответственности за организацию незаконного вооруженного формирования или участие в нем (ст. 208 УК РФ), предусмотрены и основания освобождения от нее.</w:t>
      </w:r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согласно примечанию к ст. 208 УК РФ лицо,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преступления. </w:t>
      </w:r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 п. 30 постановления Пленума Верховного суда Росси</w:t>
      </w:r>
      <w:r w:rsidR="00823D93">
        <w:rPr>
          <w:rFonts w:ascii="Times New Roman" w:hAnsi="Times New Roman"/>
          <w:sz w:val="28"/>
          <w:szCs w:val="28"/>
        </w:rPr>
        <w:t>йской Федерации от 09.02.2012г. №</w:t>
      </w:r>
      <w:r>
        <w:rPr>
          <w:rFonts w:ascii="Times New Roman" w:hAnsi="Times New Roman"/>
          <w:sz w:val="28"/>
          <w:szCs w:val="28"/>
        </w:rPr>
        <w:t>1 « О некоторых вопросах судебной практики по уголовным делам о преступлениях террористической направленности» добровольность прекращения участия в незаконном вооруженном формировании</w:t>
      </w:r>
      <w:r w:rsidR="00823D93">
        <w:rPr>
          <w:rFonts w:ascii="Times New Roman" w:hAnsi="Times New Roman"/>
          <w:sz w:val="28"/>
          <w:szCs w:val="28"/>
        </w:rPr>
        <w:t xml:space="preserve"> (НВФ)</w:t>
      </w:r>
      <w:r>
        <w:rPr>
          <w:rFonts w:ascii="Times New Roman" w:hAnsi="Times New Roman"/>
          <w:sz w:val="28"/>
          <w:szCs w:val="28"/>
        </w:rPr>
        <w:t xml:space="preserve"> заключается в прекращении участия в этом формировании по собственной воле лица при наличии у него объективной возможности продолжить такое участие.</w:t>
      </w:r>
      <w:proofErr w:type="gramEnd"/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лицами, сдавшими оружие, следует понимать участников незаконных вооруженных формирований, которое сдали органам власти имеющееся у них оружие либо указали места их хранения.</w:t>
      </w:r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незаконного вооруженного формирования, в силу возложенных на него обязанностей, не обладающих оружием, может быть освобожден от уголовной ответственности  на том основании, что он добровольно прекратил участие в незаконном вооруженном формировании и сообщил об этом органам власти.</w:t>
      </w:r>
    </w:p>
    <w:p w:rsidR="00A63054" w:rsidRDefault="00A63054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лицо, которое добровольно прекратило участие в незаконном вооруженном формировании с соблюдением вышеуказанных условий, подлежит освобождению от уголовной ответственности. </w:t>
      </w:r>
    </w:p>
    <w:p w:rsidR="00FD2BEE" w:rsidRPr="00FD2BEE" w:rsidRDefault="00A43511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BEE" w:rsidRPr="00FD2BEE">
        <w:rPr>
          <w:rFonts w:ascii="Times New Roman" w:hAnsi="Times New Roman"/>
          <w:sz w:val="28"/>
          <w:szCs w:val="28"/>
        </w:rPr>
        <w:t xml:space="preserve">Деятельность незаконных вооруженных формирований представляет существенную угрозу общественной безопасности, так как она образована преступлениями террористической и </w:t>
      </w:r>
      <w:proofErr w:type="spellStart"/>
      <w:r w:rsidR="00FD2BEE" w:rsidRPr="00FD2BEE">
        <w:rPr>
          <w:rFonts w:ascii="Times New Roman" w:hAnsi="Times New Roman"/>
          <w:sz w:val="28"/>
          <w:szCs w:val="28"/>
        </w:rPr>
        <w:t>общеуголовной</w:t>
      </w:r>
      <w:proofErr w:type="spellEnd"/>
      <w:r w:rsidR="00FD2BEE" w:rsidRPr="00FD2BEE">
        <w:rPr>
          <w:rFonts w:ascii="Times New Roman" w:hAnsi="Times New Roman"/>
          <w:sz w:val="28"/>
          <w:szCs w:val="28"/>
        </w:rPr>
        <w:t xml:space="preserve"> направленности. Незаконные вооруженные формирования, создавая криминогенную среду, предоставляют насе</w:t>
      </w:r>
      <w:r w:rsidR="004D4FDF">
        <w:rPr>
          <w:rFonts w:ascii="Times New Roman" w:hAnsi="Times New Roman"/>
          <w:sz w:val="28"/>
          <w:szCs w:val="28"/>
        </w:rPr>
        <w:t>лению</w:t>
      </w:r>
      <w:r w:rsidR="00FD2BEE" w:rsidRPr="00FD2BEE">
        <w:rPr>
          <w:rFonts w:ascii="Times New Roman" w:hAnsi="Times New Roman"/>
          <w:sz w:val="28"/>
          <w:szCs w:val="28"/>
        </w:rPr>
        <w:t xml:space="preserve">, прежде всего молодежи, преступные способы адаптации к усложняющимся социальным условиям, негативно влияют на нравственно-психологический климат в обществе, насаждают психологию экстремизма и насилия, ослабляют государственное управление обществом. Одно из главных направлений государственной политики в сфере общественной безопасности совершенствование нормативного правового регулирования предупреждения и борьбы с преступлениями террористической направленности. Важнейшим средством борьбы с названными преступлениями является действующее уголовное законодательство, посредством </w:t>
      </w:r>
      <w:r w:rsidR="00FD2BEE" w:rsidRPr="00FD2BEE">
        <w:rPr>
          <w:rFonts w:ascii="Times New Roman" w:hAnsi="Times New Roman"/>
          <w:sz w:val="28"/>
          <w:szCs w:val="28"/>
        </w:rPr>
        <w:lastRenderedPageBreak/>
        <w:t xml:space="preserve">которого осуществляется не только репрессивное, но и поощрительное регулирование (стимулирование правомерного поведения). Рассматривается конструкция примечания к статье 208 Уголовного кодекса Российской Федерации, предусматривающего освобождение от уголовной ответственности членов организованной преступной группы за выполнение в ней лидерских и иных общественно опасных функций, направленных на достижение преступных целей </w:t>
      </w:r>
      <w:r w:rsidR="004D4FDF">
        <w:rPr>
          <w:rFonts w:ascii="Times New Roman" w:hAnsi="Times New Roman"/>
          <w:sz w:val="28"/>
          <w:szCs w:val="28"/>
        </w:rPr>
        <w:t>этого формирования</w:t>
      </w:r>
      <w:proofErr w:type="gramStart"/>
      <w:r w:rsidR="004D4FDF">
        <w:rPr>
          <w:rFonts w:ascii="Times New Roman" w:hAnsi="Times New Roman"/>
          <w:sz w:val="28"/>
          <w:szCs w:val="28"/>
        </w:rPr>
        <w:t>.</w:t>
      </w:r>
      <w:proofErr w:type="gramEnd"/>
      <w:r w:rsidR="004D4FDF">
        <w:rPr>
          <w:rFonts w:ascii="Times New Roman" w:hAnsi="Times New Roman"/>
          <w:sz w:val="28"/>
          <w:szCs w:val="28"/>
        </w:rPr>
        <w:t xml:space="preserve"> О</w:t>
      </w:r>
      <w:r w:rsidR="00FD2BEE" w:rsidRPr="00FD2BEE">
        <w:rPr>
          <w:rFonts w:ascii="Times New Roman" w:hAnsi="Times New Roman"/>
          <w:sz w:val="28"/>
          <w:szCs w:val="28"/>
        </w:rPr>
        <w:t xml:space="preserve">свобождению могут подлежать не только рядовые члены незаконных вооруженных формирований, но и их лидеры (организаторы и руководители). </w:t>
      </w:r>
      <w:r w:rsidR="00BC3087">
        <w:rPr>
          <w:rFonts w:ascii="Times New Roman" w:hAnsi="Times New Roman"/>
          <w:sz w:val="28"/>
          <w:szCs w:val="28"/>
        </w:rPr>
        <w:t xml:space="preserve"> </w:t>
      </w:r>
    </w:p>
    <w:p w:rsidR="00FD2BEE" w:rsidRPr="00FD2BEE" w:rsidRDefault="00FD2BEE" w:rsidP="004D4FDF">
      <w:pPr>
        <w:spacing w:after="0"/>
        <w:ind w:left="-426" w:right="-234" w:firstLine="708"/>
        <w:jc w:val="both"/>
        <w:rPr>
          <w:rFonts w:ascii="Times New Roman" w:hAnsi="Times New Roman"/>
          <w:sz w:val="28"/>
          <w:szCs w:val="28"/>
        </w:rPr>
      </w:pPr>
    </w:p>
    <w:p w:rsidR="00A63054" w:rsidRDefault="00FD2BEE" w:rsidP="00FD2B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3054" w:rsidRDefault="00A63054" w:rsidP="00A63054">
      <w:pPr>
        <w:rPr>
          <w:rFonts w:asciiTheme="minorHAnsi" w:hAnsiTheme="minorHAnsi" w:cstheme="minorBidi"/>
        </w:rPr>
      </w:pPr>
      <w:r>
        <w:rPr>
          <w:rFonts w:ascii="Times New Roman" w:hAnsi="Times New Roman"/>
          <w:b/>
          <w:sz w:val="28"/>
          <w:szCs w:val="28"/>
        </w:rPr>
        <w:t>Антитеррористическая комиссия М</w:t>
      </w:r>
      <w:r w:rsidR="00823D93">
        <w:rPr>
          <w:rFonts w:ascii="Times New Roman" w:hAnsi="Times New Roman"/>
          <w:b/>
          <w:sz w:val="28"/>
          <w:szCs w:val="28"/>
        </w:rPr>
        <w:t>Р  «Магарамкентский район»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D4FEC" w:rsidRDefault="003D4FEC"/>
    <w:sectPr w:rsidR="003D4FEC" w:rsidSect="00AF5A3A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82"/>
    <w:rsid w:val="002F6C82"/>
    <w:rsid w:val="003D4FEC"/>
    <w:rsid w:val="0047633B"/>
    <w:rsid w:val="004D4FDF"/>
    <w:rsid w:val="00671F83"/>
    <w:rsid w:val="00771DB7"/>
    <w:rsid w:val="00823D93"/>
    <w:rsid w:val="00A43511"/>
    <w:rsid w:val="00A63054"/>
    <w:rsid w:val="00AF5A3A"/>
    <w:rsid w:val="00BC3087"/>
    <w:rsid w:val="00D250BD"/>
    <w:rsid w:val="00E37E5C"/>
    <w:rsid w:val="00FD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2016-02-05T10:32:00Z</dcterms:created>
  <dcterms:modified xsi:type="dcterms:W3CDTF">2016-06-30T07:03:00Z</dcterms:modified>
</cp:coreProperties>
</file>