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F034FA" w:rsidRDefault="00F034FA" w:rsidP="00F034FA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F034FA">
        <w:rPr>
          <w:b/>
          <w:bCs/>
          <w:color w:val="000000"/>
          <w:kern w:val="36"/>
          <w:sz w:val="28"/>
          <w:szCs w:val="28"/>
        </w:rPr>
        <w:t xml:space="preserve">Прокуратура </w:t>
      </w:r>
      <w:proofErr w:type="spellStart"/>
      <w:r w:rsidRPr="00F034FA">
        <w:rPr>
          <w:b/>
          <w:bCs/>
          <w:color w:val="000000"/>
          <w:kern w:val="36"/>
          <w:sz w:val="28"/>
          <w:szCs w:val="28"/>
        </w:rPr>
        <w:t>Магарамкентского</w:t>
      </w:r>
      <w:proofErr w:type="spellEnd"/>
      <w:r w:rsidRPr="00F034FA">
        <w:rPr>
          <w:b/>
          <w:bCs/>
          <w:color w:val="000000"/>
          <w:kern w:val="36"/>
          <w:sz w:val="28"/>
          <w:szCs w:val="28"/>
        </w:rPr>
        <w:t xml:space="preserve"> района разъясняет какие </w:t>
      </w:r>
    </w:p>
    <w:p w:rsidR="00F034FA" w:rsidRDefault="00F034FA" w:rsidP="00F034FA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F034FA">
        <w:rPr>
          <w:b/>
          <w:bCs/>
          <w:color w:val="000000"/>
          <w:kern w:val="36"/>
          <w:sz w:val="28"/>
          <w:szCs w:val="28"/>
        </w:rPr>
        <w:t xml:space="preserve">изменения вступили в силу с 1 марта 2022 года в </w:t>
      </w:r>
    </w:p>
    <w:p w:rsidR="00F034FA" w:rsidRDefault="00F034FA" w:rsidP="00F034FA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F034FA">
        <w:rPr>
          <w:b/>
          <w:bCs/>
          <w:color w:val="000000"/>
          <w:kern w:val="36"/>
          <w:sz w:val="28"/>
          <w:szCs w:val="28"/>
        </w:rPr>
        <w:t>Трудовом кодексе Российской Федерации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Федеральным законом от 02.07.2021 № 311-ФЗ внесены изменения в Трудовой кодекс Российской Федерации, которые вводятся с 1 марта 2022 года.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 xml:space="preserve">Данные поправки касаются охраны труда. 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Так, Федеральным законом установлено следующее: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-разграничены полномочия Правительства РФ, федеральных органов исполнительной власти, органов исполнительной власти субъектов РФ в области охраны труда;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-в новой редакции изложены государственные нормативные требования охраны труда и национальные стандарты безопасности труда, а также порядок осуществления государственной экспертизы условий труда;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-в перечень основных понятий добавлен термин "опасность", сформулированы основные принципы обеспечения безопасных условий труда - предупреждение, профилактика опасностей и минимизация повреждения здоровья работников;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-в новой редакции изложены обязанности и права работодателя, а также обязанности и права работника в области охраны труда;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-установлен порядок соответствия зданий, сооружений, оборудования, технологических процессов и материалов государственным нормативным требованиям охраны труда;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 xml:space="preserve">-регламентирован порядок введения запрета на работу в опасных условиях труда. Работодатель обязан приостановить работу, если по результатам </w:t>
      </w:r>
      <w:proofErr w:type="spellStart"/>
      <w:r w:rsidRPr="00F034FA">
        <w:rPr>
          <w:bCs/>
          <w:color w:val="000000"/>
          <w:kern w:val="36"/>
          <w:sz w:val="28"/>
          <w:szCs w:val="28"/>
        </w:rPr>
        <w:t>спецоценки</w:t>
      </w:r>
      <w:proofErr w:type="spellEnd"/>
      <w:r w:rsidRPr="00F034FA">
        <w:rPr>
          <w:bCs/>
          <w:color w:val="000000"/>
          <w:kern w:val="36"/>
          <w:sz w:val="28"/>
          <w:szCs w:val="28"/>
        </w:rPr>
        <w:t xml:space="preserve"> условиям труда на рабочем месте присвоен 4-й класс. При этом в случае выявления такой опасности на рабочих местах за работниками на время приостановки работ сохраняется место (должность) и средний заработок. Возобновить деятельность можно только после получения результатов повторной </w:t>
      </w:r>
      <w:proofErr w:type="spellStart"/>
      <w:r w:rsidRPr="00F034FA">
        <w:rPr>
          <w:bCs/>
          <w:color w:val="000000"/>
          <w:kern w:val="36"/>
          <w:sz w:val="28"/>
          <w:szCs w:val="28"/>
        </w:rPr>
        <w:t>спецоценки</w:t>
      </w:r>
      <w:proofErr w:type="spellEnd"/>
      <w:r w:rsidRPr="00F034FA">
        <w:rPr>
          <w:bCs/>
          <w:color w:val="000000"/>
          <w:kern w:val="36"/>
          <w:sz w:val="28"/>
          <w:szCs w:val="28"/>
        </w:rPr>
        <w:t>, которая подтвердит снижение уровня опасности;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Также изложены гарантии права работников на труд в условиях, соответствующих требованиям охраны труда;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 xml:space="preserve">-установлен порядок управления профессиональными рисками на рабочих местах.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труда; 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-закреплены права работников на получение информации об условиях и охране труда, а также права работников на санитарно-бытовое обслуживание;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-правила обучения по охране труда, правила проведения медицинских осмотров некоторых категорий работников, правила обеспечения работников средствами индивидуальной защиты (в частности, обеспечение СИЗ будет осуществляться с учетом имеющихся на рабочем месте вредных производственных факторов, а не в зависимости от профессии занятого на конкретном рабочем месте работника), порядок обеспечения работников молоком или другими равноценными пищевыми продуктами, лечебно-профилактическим питанием;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-определен порядок создания службы охраны труда у работодателя, а также комитетов (комиссий) по охране труда.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труда.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сотрудник. Также работодатель вправе пригласить стороннюю организацию, которая оказывает услуги в области охраны труда и имеет соответствующую аккредитацию;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-определены порядок и условия финансирования мероприятий по улучшению условий и охраны труда за счет средств федерального бюджета, бюджетов субъектов РФ, местных бюджетов, внебюджетных источников, добровольных взносов организаций и физических лиц, а также работодателей;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-установлен порядок расследования, оформления (рассмотрения), учета микроповреждений (микротравм), несчастных случаев на производстве.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Кроме того, предусматривается, что в целях обеспечения работников средствами индивидуальной защиты, а также смывающими средствами работодатели вправе использовать типовые нормы, изданные в установленном порядке до дня вступления в силу настоящего Федерального закона, но не позднее 31 декабря 2024 года.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Также, с 1 сентября 2022 года вступает в силу новый порядок обучения по охране труда и проверки знания требований охраны труда.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Постановлением Правительства Российской Федерации от 24.12.2021 № 2464 утвержден Порядок обучения по охране труда и проверки знания требований охраны труда, который предусматривает обязательные требования к прохождению обучения в сфере охраны труда.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Порядок устанавливает, что обучение осуществляется в ходе проведения: инструктажей по охране труда; стажировки на рабочем месте; обучения по оказанию первой помощи пострадавшим; обучения по использованию (применению) средств индивидуальной защиты; обучения по охране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труда.</w:t>
      </w:r>
    </w:p>
    <w:p w:rsidR="00F034FA" w:rsidRPr="00F034FA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Документы, подтверждающие проверку у работников знания требований охраны труда, выданные до введения в действие нового порядка, действительны до окончания срока их действия.</w:t>
      </w:r>
    </w:p>
    <w:p w:rsidR="003B2102" w:rsidRPr="003B2102" w:rsidRDefault="00F034FA" w:rsidP="00F034FA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034FA">
        <w:rPr>
          <w:bCs/>
          <w:color w:val="000000"/>
          <w:kern w:val="36"/>
          <w:sz w:val="28"/>
          <w:szCs w:val="28"/>
        </w:rPr>
        <w:t>Организации и индивидуальные предприниматели, оказывающие услуги по обучению работодателей и работников вопросам охраны труда, должны быть аккредитованы и соответствовать установленным требованиям</w:t>
      </w:r>
      <w:r w:rsidR="00FD4C03" w:rsidRPr="00FD4C03">
        <w:rPr>
          <w:bCs/>
          <w:color w:val="000000"/>
          <w:kern w:val="36"/>
          <w:sz w:val="28"/>
          <w:szCs w:val="28"/>
        </w:rPr>
        <w:t>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87D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2022-06-28T12:05:00Z</cp:lastPrinted>
  <dcterms:created xsi:type="dcterms:W3CDTF">2022-06-28T12:06:00Z</dcterms:created>
  <dcterms:modified xsi:type="dcterms:W3CDTF">2022-06-28T12:06:00Z</dcterms:modified>
</cp:coreProperties>
</file>