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8C" w:rsidRPr="0093638C" w:rsidRDefault="0093638C" w:rsidP="0093638C">
      <w:pPr>
        <w:pStyle w:val="a3"/>
        <w:shd w:val="clear" w:color="auto" w:fill="FFFFFF"/>
        <w:spacing w:before="0" w:beforeAutospacing="0" w:after="68" w:afterAutospacing="0"/>
        <w:ind w:left="4536"/>
        <w:jc w:val="both"/>
        <w:rPr>
          <w:rStyle w:val="a7"/>
          <w:b w:val="0"/>
          <w:color w:val="000000"/>
          <w:sz w:val="28"/>
          <w:szCs w:val="19"/>
        </w:rPr>
      </w:pPr>
      <w:r w:rsidRPr="0093638C">
        <w:rPr>
          <w:rStyle w:val="a7"/>
          <w:b w:val="0"/>
          <w:color w:val="000000"/>
          <w:sz w:val="28"/>
          <w:szCs w:val="19"/>
        </w:rPr>
        <w:t>В администрацию муниципального района «Магарамкентский район» для размещения на официальном сайте администрации района в разделе «Прокуратура разъясняет»</w:t>
      </w:r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ind w:firstLine="299"/>
        <w:jc w:val="center"/>
        <w:rPr>
          <w:rStyle w:val="a7"/>
          <w:color w:val="000000"/>
          <w:sz w:val="28"/>
          <w:szCs w:val="19"/>
        </w:rPr>
      </w:pPr>
    </w:p>
    <w:p w:rsidR="00EB0CD9" w:rsidRPr="00EB0CD9" w:rsidRDefault="00EB0CD9" w:rsidP="00EB0CD9">
      <w:pPr>
        <w:pStyle w:val="a3"/>
        <w:shd w:val="clear" w:color="auto" w:fill="FFFFFF"/>
        <w:spacing w:before="0" w:beforeAutospacing="0" w:after="68" w:afterAutospacing="0"/>
        <w:ind w:firstLine="299"/>
        <w:jc w:val="center"/>
        <w:rPr>
          <w:color w:val="000000"/>
          <w:sz w:val="28"/>
          <w:szCs w:val="28"/>
        </w:rPr>
      </w:pPr>
      <w:r w:rsidRPr="00EB0CD9">
        <w:rPr>
          <w:rStyle w:val="a7"/>
          <w:color w:val="000000"/>
          <w:sz w:val="28"/>
          <w:szCs w:val="28"/>
        </w:rPr>
        <w:t>О национальной платежной системе</w:t>
      </w:r>
    </w:p>
    <w:p w:rsidR="00EB0CD9" w:rsidRPr="00EB0CD9" w:rsidRDefault="00EB0CD9" w:rsidP="00EB0CD9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28"/>
        </w:rPr>
      </w:pPr>
      <w:r w:rsidRPr="00EB0CD9">
        <w:rPr>
          <w:color w:val="000000"/>
          <w:sz w:val="28"/>
          <w:szCs w:val="28"/>
        </w:rPr>
        <w:t>Отношения, связанные с регулированием порядка оказания платежных услуг, в том числе осуществления перевода денежных средств, использования электронных сре</w:t>
      </w:r>
      <w:proofErr w:type="gramStart"/>
      <w:r w:rsidRPr="00EB0CD9">
        <w:rPr>
          <w:color w:val="000000"/>
          <w:sz w:val="28"/>
          <w:szCs w:val="28"/>
        </w:rPr>
        <w:t>дств пл</w:t>
      </w:r>
      <w:proofErr w:type="gramEnd"/>
      <w:r w:rsidRPr="00EB0CD9">
        <w:rPr>
          <w:color w:val="000000"/>
          <w:sz w:val="28"/>
          <w:szCs w:val="28"/>
        </w:rPr>
        <w:t>атежа определены положениями Федерального закона «О национальной платежной системе».</w:t>
      </w:r>
    </w:p>
    <w:p w:rsidR="00EB0CD9" w:rsidRPr="00EB0CD9" w:rsidRDefault="00EB0CD9" w:rsidP="00EB0CD9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28"/>
        </w:rPr>
      </w:pPr>
      <w:r w:rsidRPr="00EB0CD9">
        <w:rPr>
          <w:color w:val="000000"/>
          <w:sz w:val="28"/>
          <w:szCs w:val="28"/>
        </w:rPr>
        <w:t>договора об использовании электронного средства платежа, заключенного оператором по переводу денежных сре</w:t>
      </w:r>
      <w:proofErr w:type="gramStart"/>
      <w:r w:rsidRPr="00EB0CD9">
        <w:rPr>
          <w:color w:val="000000"/>
          <w:sz w:val="28"/>
          <w:szCs w:val="28"/>
        </w:rPr>
        <w:t>дств с кл</w:t>
      </w:r>
      <w:proofErr w:type="gramEnd"/>
      <w:r w:rsidRPr="00EB0CD9">
        <w:rPr>
          <w:color w:val="000000"/>
          <w:sz w:val="28"/>
          <w:szCs w:val="28"/>
        </w:rPr>
        <w:t>иентом, а также договоров, заключенных между операторами по переводу денежных средств.</w:t>
      </w:r>
    </w:p>
    <w:p w:rsidR="00EB0CD9" w:rsidRPr="00EB0CD9" w:rsidRDefault="00EB0CD9" w:rsidP="00EB0CD9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28"/>
        </w:rPr>
      </w:pPr>
      <w:r w:rsidRPr="00EB0CD9">
        <w:rPr>
          <w:color w:val="000000"/>
          <w:sz w:val="28"/>
          <w:szCs w:val="28"/>
        </w:rPr>
        <w:t xml:space="preserve">Использование клиентом электронного средства платежа может быть приостановлено или прекращено оператором по переводу денежных средств на основании полученного от клиента уведомления или </w:t>
      </w:r>
      <w:proofErr w:type="gramStart"/>
      <w:r w:rsidRPr="00EB0CD9">
        <w:rPr>
          <w:color w:val="000000"/>
          <w:sz w:val="28"/>
          <w:szCs w:val="28"/>
        </w:rPr>
        <w:t>по инициативе оператора по переводу денежных средств при нарушении клиентом порядка использования электронного средства платежа в соответствии с договором</w:t>
      </w:r>
      <w:proofErr w:type="gramEnd"/>
      <w:r w:rsidRPr="00EB0CD9">
        <w:rPr>
          <w:color w:val="000000"/>
          <w:sz w:val="28"/>
          <w:szCs w:val="28"/>
        </w:rPr>
        <w:t>.</w:t>
      </w:r>
    </w:p>
    <w:p w:rsidR="00EB0CD9" w:rsidRPr="00EB0CD9" w:rsidRDefault="00EB0CD9" w:rsidP="00EB0CD9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EB0CD9">
        <w:rPr>
          <w:color w:val="000000"/>
          <w:sz w:val="28"/>
          <w:szCs w:val="28"/>
        </w:rPr>
        <w:t>Федеральным законом от 27.12.2019 № 490-ФЗ внесены изменения в статью 9 Федерального закона «О национальной платежной системе», которыми определено, что при приостановлении или прекращении использования клиентом электронного средства платежа в установленных случаях, оператор по переводу денежных средств обязан в этот же день предоставить клиенту информацию с указанием причины такого приостановления или прекращения.</w:t>
      </w:r>
      <w:proofErr w:type="gramEnd"/>
    </w:p>
    <w:p w:rsidR="00EB0CD9" w:rsidRPr="00EB0CD9" w:rsidRDefault="00EB0CD9" w:rsidP="00EB0CD9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28"/>
        </w:rPr>
      </w:pPr>
      <w:r w:rsidRPr="00EB0CD9">
        <w:rPr>
          <w:color w:val="000000"/>
          <w:sz w:val="28"/>
          <w:szCs w:val="28"/>
        </w:rPr>
        <w:t xml:space="preserve">Таким образом, банк (иная кредитная организация) в случае отказа в предоставлении клиенту услуги по переводу электронных денежных средств и о блокировке его платежной карты (электронного кошелька, </w:t>
      </w:r>
      <w:proofErr w:type="spellStart"/>
      <w:r w:rsidRPr="00EB0CD9">
        <w:rPr>
          <w:color w:val="000000"/>
          <w:sz w:val="28"/>
          <w:szCs w:val="28"/>
        </w:rPr>
        <w:t>интернет-банкинга</w:t>
      </w:r>
      <w:proofErr w:type="spellEnd"/>
      <w:r w:rsidRPr="00EB0CD9">
        <w:rPr>
          <w:color w:val="000000"/>
          <w:sz w:val="28"/>
          <w:szCs w:val="28"/>
        </w:rPr>
        <w:t>) обязаны в этот же день уведомить об этом клиента с обязательным указанием причин отказа в предоставлении услуг и блокировки.</w:t>
      </w:r>
      <w:r w:rsidRPr="00EB0CD9">
        <w:rPr>
          <w:color w:val="000000"/>
          <w:sz w:val="28"/>
          <w:szCs w:val="28"/>
        </w:rPr>
        <w:br/>
        <w:t>Федеральный закон вступает в силу 28.03.2020.</w:t>
      </w:r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jc w:val="both"/>
        <w:rPr>
          <w:color w:val="000000"/>
          <w:sz w:val="28"/>
          <w:szCs w:val="19"/>
        </w:rPr>
      </w:pPr>
    </w:p>
    <w:p w:rsidR="0093638C" w:rsidRPr="0093638C" w:rsidRDefault="0093638C" w:rsidP="0093638C">
      <w:pPr>
        <w:pStyle w:val="a3"/>
        <w:shd w:val="clear" w:color="auto" w:fill="FFFFFF"/>
        <w:spacing w:before="0" w:beforeAutospacing="0" w:after="68" w:afterAutospacing="0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 xml:space="preserve">Помощник прокурора района                                                             К.М. </w:t>
      </w:r>
      <w:proofErr w:type="spellStart"/>
      <w:r>
        <w:rPr>
          <w:color w:val="000000"/>
          <w:sz w:val="28"/>
          <w:szCs w:val="19"/>
        </w:rPr>
        <w:t>Раджабов</w:t>
      </w:r>
      <w:proofErr w:type="spellEnd"/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ind w:firstLine="299"/>
        <w:jc w:val="both"/>
        <w:rPr>
          <w:rFonts w:ascii="Tahoma" w:hAnsi="Tahoma" w:cs="Tahoma"/>
          <w:color w:val="000000"/>
          <w:sz w:val="19"/>
          <w:szCs w:val="19"/>
        </w:rPr>
      </w:pPr>
    </w:p>
    <w:sectPr w:rsidR="0093638C" w:rsidSect="00627338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6FC"/>
    <w:multiLevelType w:val="multilevel"/>
    <w:tmpl w:val="A346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700C3"/>
    <w:multiLevelType w:val="multilevel"/>
    <w:tmpl w:val="B7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20AD1"/>
    <w:multiLevelType w:val="multilevel"/>
    <w:tmpl w:val="254A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91A7F"/>
    <w:multiLevelType w:val="multilevel"/>
    <w:tmpl w:val="601E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6754C"/>
    <w:multiLevelType w:val="multilevel"/>
    <w:tmpl w:val="585E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60C9E"/>
    <w:multiLevelType w:val="multilevel"/>
    <w:tmpl w:val="6110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4D47CC"/>
    <w:multiLevelType w:val="multilevel"/>
    <w:tmpl w:val="5DB4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965C7"/>
    <w:multiLevelType w:val="multilevel"/>
    <w:tmpl w:val="E0B2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E69FD"/>
    <w:multiLevelType w:val="multilevel"/>
    <w:tmpl w:val="D38A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50150"/>
    <w:multiLevelType w:val="multilevel"/>
    <w:tmpl w:val="00C2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497E58"/>
    <w:multiLevelType w:val="multilevel"/>
    <w:tmpl w:val="B464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CD727D"/>
    <w:multiLevelType w:val="multilevel"/>
    <w:tmpl w:val="F5F6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80594E"/>
    <w:multiLevelType w:val="multilevel"/>
    <w:tmpl w:val="A372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4E6C9B"/>
    <w:multiLevelType w:val="multilevel"/>
    <w:tmpl w:val="8526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463333"/>
    <w:multiLevelType w:val="multilevel"/>
    <w:tmpl w:val="E728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D43910"/>
    <w:multiLevelType w:val="multilevel"/>
    <w:tmpl w:val="C2B0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7327C3"/>
    <w:multiLevelType w:val="multilevel"/>
    <w:tmpl w:val="16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7D3C1D"/>
    <w:multiLevelType w:val="multilevel"/>
    <w:tmpl w:val="D41C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ED53ED"/>
    <w:multiLevelType w:val="multilevel"/>
    <w:tmpl w:val="F1C2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FD6D22"/>
    <w:multiLevelType w:val="multilevel"/>
    <w:tmpl w:val="1D06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0"/>
  </w:num>
  <w:num w:numId="5">
    <w:abstractNumId w:val="16"/>
  </w:num>
  <w:num w:numId="6">
    <w:abstractNumId w:val="9"/>
  </w:num>
  <w:num w:numId="7">
    <w:abstractNumId w:val="13"/>
  </w:num>
  <w:num w:numId="8">
    <w:abstractNumId w:val="14"/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4"/>
  </w:num>
  <w:num w:numId="14">
    <w:abstractNumId w:val="8"/>
  </w:num>
  <w:num w:numId="15">
    <w:abstractNumId w:val="17"/>
  </w:num>
  <w:num w:numId="16">
    <w:abstractNumId w:val="18"/>
  </w:num>
  <w:num w:numId="17">
    <w:abstractNumId w:val="6"/>
  </w:num>
  <w:num w:numId="18">
    <w:abstractNumId w:val="11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802E0"/>
    <w:rsid w:val="00203BDC"/>
    <w:rsid w:val="00315C0D"/>
    <w:rsid w:val="004946F7"/>
    <w:rsid w:val="00627338"/>
    <w:rsid w:val="00815DCC"/>
    <w:rsid w:val="008802E0"/>
    <w:rsid w:val="0093638C"/>
    <w:rsid w:val="00B00099"/>
    <w:rsid w:val="00B04E02"/>
    <w:rsid w:val="00EB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DC"/>
  </w:style>
  <w:style w:type="paragraph" w:styleId="1">
    <w:name w:val="heading 1"/>
    <w:basedOn w:val="a"/>
    <w:link w:val="10"/>
    <w:uiPriority w:val="9"/>
    <w:qFormat/>
    <w:rsid w:val="00880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80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0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2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802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02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8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02E0"/>
    <w:rPr>
      <w:color w:val="0000FF"/>
      <w:u w:val="single"/>
    </w:rPr>
  </w:style>
  <w:style w:type="paragraph" w:customStyle="1" w:styleId="toctitle">
    <w:name w:val="toc_title"/>
    <w:basedOn w:val="a"/>
    <w:rsid w:val="0088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8802E0"/>
  </w:style>
  <w:style w:type="paragraph" w:styleId="a5">
    <w:name w:val="Balloon Text"/>
    <w:basedOn w:val="a"/>
    <w:link w:val="a6"/>
    <w:uiPriority w:val="99"/>
    <w:semiHidden/>
    <w:unhideWhenUsed/>
    <w:rsid w:val="0088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2E0"/>
    <w:rPr>
      <w:rFonts w:ascii="Tahoma" w:hAnsi="Tahoma" w:cs="Tahoma"/>
      <w:sz w:val="16"/>
      <w:szCs w:val="16"/>
    </w:rPr>
  </w:style>
  <w:style w:type="paragraph" w:customStyle="1" w:styleId="article-block">
    <w:name w:val="article-block"/>
    <w:basedOn w:val="a"/>
    <w:rsid w:val="0062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363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2408">
                  <w:blockQuote w:val="1"/>
                  <w:marLeft w:val="0"/>
                  <w:marRight w:val="0"/>
                  <w:marTop w:val="435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2264">
              <w:marLeft w:val="-204"/>
              <w:marRight w:val="-204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595">
                  <w:marLeft w:val="204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06786">
                  <w:marLeft w:val="204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0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9925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5820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293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2086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</dc:creator>
  <cp:lastModifiedBy>Prok</cp:lastModifiedBy>
  <cp:revision>2</cp:revision>
  <cp:lastPrinted>2020-03-12T12:00:00Z</cp:lastPrinted>
  <dcterms:created xsi:type="dcterms:W3CDTF">2020-03-12T12:01:00Z</dcterms:created>
  <dcterms:modified xsi:type="dcterms:W3CDTF">2020-03-12T12:01:00Z</dcterms:modified>
</cp:coreProperties>
</file>