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6" w:rsidRPr="003569B6" w:rsidRDefault="003569B6" w:rsidP="003569B6">
      <w:pPr>
        <w:pStyle w:val="2"/>
        <w:rPr>
          <w:szCs w:val="27"/>
        </w:rPr>
      </w:pPr>
      <w:r w:rsidRPr="003569B6">
        <w:t>Правила проверки расчетных приборов учета электроэнергии и их опломбировка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 xml:space="preserve">В силу действующего гражданского законодательства </w:t>
      </w:r>
      <w:proofErr w:type="spellStart"/>
      <w:r w:rsidRPr="003569B6">
        <w:rPr>
          <w:b w:val="0"/>
          <w:color w:val="414141"/>
          <w:sz w:val="24"/>
          <w:szCs w:val="24"/>
        </w:rPr>
        <w:t>энергоснабжающая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организация обязана обеспечить надлежащее техническое состояние и безопасность приборов учета потребления энергии в ситуации, когда абонентом по договору энергоснабжения выступает гражданин, использующий энергию для бытового потребления, если иное не установлено законом или иными правовыми актами. При этом закон не закрепляет обязанности </w:t>
      </w:r>
      <w:proofErr w:type="spellStart"/>
      <w:r w:rsidRPr="003569B6">
        <w:rPr>
          <w:b w:val="0"/>
          <w:color w:val="414141"/>
          <w:sz w:val="24"/>
          <w:szCs w:val="24"/>
        </w:rPr>
        <w:t>энергоснабжающей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организации производить ремонт или замену неисправных приборов учета за свой счет.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>Таким образом, учитывая, что бремя содержания имущества, возложено на его собственника, оплата стоимости ремонта или замены прибора учета электроэнергии, включая стоимость самого прибора учета, производится абонентом самостоятельно.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proofErr w:type="gramStart"/>
      <w:r w:rsidRPr="003569B6">
        <w:rPr>
          <w:b w:val="0"/>
          <w:color w:val="414141"/>
          <w:sz w:val="24"/>
          <w:szCs w:val="24"/>
        </w:rPr>
        <w:t xml:space="preserve">В соответствии с пунктом 173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в целях выявления фактов </w:t>
      </w:r>
      <w:proofErr w:type="spellStart"/>
      <w:r w:rsidRPr="003569B6">
        <w:rPr>
          <w:b w:val="0"/>
          <w:color w:val="414141"/>
          <w:sz w:val="24"/>
          <w:szCs w:val="24"/>
        </w:rPr>
        <w:t>безучетного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потребления энергии, </w:t>
      </w:r>
      <w:proofErr w:type="spellStart"/>
      <w:r w:rsidRPr="003569B6">
        <w:rPr>
          <w:b w:val="0"/>
          <w:color w:val="414141"/>
          <w:sz w:val="24"/>
          <w:szCs w:val="24"/>
        </w:rPr>
        <w:t>энергоснабжающая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и сетевая организации имеют право на проверку расчетных приборов учета, как в плановом, так и внеплановом порядке.</w:t>
      </w:r>
      <w:proofErr w:type="gramEnd"/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>Плановые проверки приборов учета осуществляются сетевой организацией на основании план-графика, разработанного сетевой организацией и согласованного с гарантирующим поставщиком в году, предшествующем проведению плановой проверки.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>Основанием проведения внеплановой проверки приборов учета является получение письменного заявления от гарантирующего поставщика (</w:t>
      </w:r>
      <w:proofErr w:type="spellStart"/>
      <w:r w:rsidRPr="003569B6">
        <w:rPr>
          <w:b w:val="0"/>
          <w:color w:val="414141"/>
          <w:sz w:val="24"/>
          <w:szCs w:val="24"/>
        </w:rPr>
        <w:t>энергосбытовой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, </w:t>
      </w:r>
      <w:proofErr w:type="spellStart"/>
      <w:r w:rsidRPr="003569B6">
        <w:rPr>
          <w:b w:val="0"/>
          <w:color w:val="414141"/>
          <w:sz w:val="24"/>
          <w:szCs w:val="24"/>
        </w:rPr>
        <w:t>энергоснабжающей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организации) либо от потребителя электрической энергии, а также выявление факта нарушения сохранности пломб и (или) знаков визуального контроля прибора учета перед его демонтажем.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 xml:space="preserve">Важно, что уведомление об обеспечении допуска представителя сетевой организации к </w:t>
      </w:r>
      <w:proofErr w:type="spellStart"/>
      <w:r w:rsidRPr="003569B6">
        <w:rPr>
          <w:b w:val="0"/>
          <w:color w:val="414141"/>
          <w:sz w:val="24"/>
          <w:szCs w:val="24"/>
        </w:rPr>
        <w:t>энергопринимающим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устройствам, в границах которых установлен расчетный прибор учета, должно быть направлено собственнику не позднее пяти рабочих дней до планируемой даты контрольного снятия показаний прибора учета.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>В случае отказа собственника в обеспечении доступа к расчетному прибору учета, представитель сетевой организации обязан составить соответствующий акт, один экземпляр которого направить в адрес собственника имущества.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>При повторном отказе собственника в проведении контрольного снятия показаний расчетного прибора учета, сетевая организация вправе определить объем потребления электрической энергии (мощности) исходя из средних объемов потребления электроэнергии абонентом.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 xml:space="preserve">Осуществление надзора за законностью деятельности </w:t>
      </w:r>
      <w:proofErr w:type="spellStart"/>
      <w:r w:rsidRPr="003569B6">
        <w:rPr>
          <w:b w:val="0"/>
          <w:color w:val="414141"/>
          <w:sz w:val="24"/>
          <w:szCs w:val="24"/>
        </w:rPr>
        <w:t>ресурсоснабжающих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, в том числе </w:t>
      </w:r>
      <w:proofErr w:type="spellStart"/>
      <w:r w:rsidRPr="003569B6">
        <w:rPr>
          <w:b w:val="0"/>
          <w:color w:val="414141"/>
          <w:sz w:val="24"/>
          <w:szCs w:val="24"/>
        </w:rPr>
        <w:t>электросетевых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организаций, возложено на органы прокуратуры, в </w:t>
      </w:r>
      <w:proofErr w:type="gramStart"/>
      <w:r w:rsidRPr="003569B6">
        <w:rPr>
          <w:b w:val="0"/>
          <w:color w:val="414141"/>
          <w:sz w:val="24"/>
          <w:szCs w:val="24"/>
        </w:rPr>
        <w:t>связи</w:t>
      </w:r>
      <w:proofErr w:type="gramEnd"/>
      <w:r w:rsidRPr="003569B6">
        <w:rPr>
          <w:b w:val="0"/>
          <w:color w:val="414141"/>
          <w:sz w:val="24"/>
          <w:szCs w:val="24"/>
        </w:rPr>
        <w:t xml:space="preserve"> с чем проверки соблюдения порядка оказания услуг энергоснабжения населению, проводятся надзорным ведомством на регулярной основе.  </w:t>
      </w:r>
    </w:p>
    <w:p w:rsidR="003569B6" w:rsidRP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 xml:space="preserve">Так, в истекшем периоде 2018 года в </w:t>
      </w:r>
      <w:proofErr w:type="spellStart"/>
      <w:r w:rsidRPr="003569B6">
        <w:rPr>
          <w:b w:val="0"/>
          <w:color w:val="414141"/>
          <w:sz w:val="24"/>
          <w:szCs w:val="24"/>
        </w:rPr>
        <w:t>Дальнереченскую</w:t>
      </w:r>
      <w:proofErr w:type="spellEnd"/>
      <w:r w:rsidRPr="003569B6">
        <w:rPr>
          <w:b w:val="0"/>
          <w:color w:val="414141"/>
          <w:sz w:val="24"/>
          <w:szCs w:val="24"/>
        </w:rPr>
        <w:t xml:space="preserve"> межрайонную прокуратуру неоднократно поступали обращения граждан по вопросам законности действий местной сетевой организации. В рамках проведенных проверок, межрайонной прокуратурой выявлены многочисленные нарушения требований закона, регламентирующих деятельность сетевых организаций в части обеспечения надлежащего технического состояния и безопасности приборов учета электроэнергии, принадлежащих абонентам.</w:t>
      </w:r>
    </w:p>
    <w:p w:rsidR="003569B6" w:rsidRDefault="003569B6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  <w:r w:rsidRPr="003569B6">
        <w:rPr>
          <w:b w:val="0"/>
          <w:color w:val="414141"/>
          <w:sz w:val="24"/>
          <w:szCs w:val="24"/>
        </w:rPr>
        <w:t>В целях восстановления прав граждан, а также устранения нарушений действующего законодательства, межрайонной прокуратурой внесены представления об устранении нарушений закона. По результатам рассмотрения, принятых мер прокурорского реагирования, требования прокуратуры удовлетворены, нарушения устранены.</w:t>
      </w:r>
    </w:p>
    <w:p w:rsidR="00D63A70" w:rsidRDefault="00D63A70" w:rsidP="003569B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4"/>
          <w:szCs w:val="24"/>
        </w:rPr>
      </w:pPr>
    </w:p>
    <w:p w:rsidR="00D63A70" w:rsidRDefault="00D63A70" w:rsidP="00D63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D63A70" w:rsidRDefault="00D63A70" w:rsidP="00D63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D63A70" w:rsidRDefault="00D63A70" w:rsidP="00D63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D63A70" w:rsidRPr="003569B6" w:rsidRDefault="00D63A70" w:rsidP="00D63A70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4"/>
          <w:szCs w:val="24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DE1026" w:rsidRDefault="00DE1026"/>
    <w:sectPr w:rsidR="00DE1026" w:rsidSect="004F70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9B6"/>
    <w:rsid w:val="003569B6"/>
    <w:rsid w:val="004F700E"/>
    <w:rsid w:val="00CE0E6F"/>
    <w:rsid w:val="00D63A70"/>
    <w:rsid w:val="00DE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6F"/>
  </w:style>
  <w:style w:type="paragraph" w:styleId="2">
    <w:name w:val="heading 2"/>
    <w:basedOn w:val="a"/>
    <w:link w:val="20"/>
    <w:uiPriority w:val="9"/>
    <w:qFormat/>
    <w:rsid w:val="00356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569B6"/>
    <w:rPr>
      <w:b/>
      <w:bCs/>
    </w:rPr>
  </w:style>
  <w:style w:type="paragraph" w:styleId="a4">
    <w:name w:val="Normal (Web)"/>
    <w:basedOn w:val="a"/>
    <w:uiPriority w:val="99"/>
    <w:semiHidden/>
    <w:unhideWhenUsed/>
    <w:rsid w:val="0035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4</cp:revision>
  <dcterms:created xsi:type="dcterms:W3CDTF">2019-01-06T08:59:00Z</dcterms:created>
  <dcterms:modified xsi:type="dcterms:W3CDTF">2019-01-06T09:02:00Z</dcterms:modified>
</cp:coreProperties>
</file>