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D7" w:rsidRDefault="00E33CD7" w:rsidP="00E33CD7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66.35pt" o:ole="" fillcolor="window">
            <v:imagedata r:id="rId5" o:title=""/>
          </v:shape>
          <o:OLEObject Type="Embed" ProgID="Word.Picture.8" ShapeID="_x0000_i1025" DrawAspect="Content" ObjectID="_1690280524" r:id="rId6"/>
        </w:object>
      </w:r>
    </w:p>
    <w:p w:rsidR="00E33CD7" w:rsidRDefault="00E33CD7" w:rsidP="00E33CD7">
      <w:pPr>
        <w:jc w:val="center"/>
        <w:rPr>
          <w:sz w:val="26"/>
        </w:rPr>
      </w:pPr>
    </w:p>
    <w:p w:rsidR="00E33CD7" w:rsidRPr="000340A8" w:rsidRDefault="00E33CD7" w:rsidP="00E33CD7">
      <w:pPr>
        <w:jc w:val="center"/>
        <w:rPr>
          <w:b/>
          <w:sz w:val="32"/>
          <w:szCs w:val="32"/>
        </w:rPr>
      </w:pPr>
      <w:r w:rsidRPr="000340A8">
        <w:rPr>
          <w:b/>
          <w:sz w:val="32"/>
          <w:szCs w:val="32"/>
        </w:rPr>
        <w:t>РЕСПУБЛИКА  ДАГЕСТАН</w:t>
      </w:r>
    </w:p>
    <w:p w:rsidR="00E33CD7" w:rsidRPr="000340A8" w:rsidRDefault="00E33CD7" w:rsidP="00E33CD7">
      <w:pPr>
        <w:pStyle w:val="3"/>
        <w:rPr>
          <w:szCs w:val="32"/>
        </w:rPr>
      </w:pPr>
      <w:r w:rsidRPr="000340A8">
        <w:rPr>
          <w:szCs w:val="32"/>
        </w:rPr>
        <w:t>АДМИНИСТРАЦИЯ МУНИЦИПАЛЬНОГО  РАЙОНА</w:t>
      </w:r>
    </w:p>
    <w:p w:rsidR="00E33CD7" w:rsidRPr="000340A8" w:rsidRDefault="00E33CD7" w:rsidP="00E33CD7">
      <w:pPr>
        <w:pStyle w:val="3"/>
        <w:rPr>
          <w:szCs w:val="32"/>
        </w:rPr>
      </w:pPr>
      <w:r w:rsidRPr="000340A8">
        <w:rPr>
          <w:szCs w:val="32"/>
        </w:rPr>
        <w:t xml:space="preserve">«МАГАРАМКЕНТСКИЙ  РАЙОН» </w:t>
      </w:r>
    </w:p>
    <w:p w:rsidR="00E33CD7" w:rsidRDefault="00E33CD7" w:rsidP="00E33CD7">
      <w:pPr>
        <w:jc w:val="center"/>
        <w:rPr>
          <w:sz w:val="4"/>
          <w:szCs w:val="4"/>
        </w:rPr>
      </w:pPr>
      <w:r w:rsidRPr="000D526B">
        <w:t xml:space="preserve">  </w:t>
      </w: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Default="00E33CD7" w:rsidP="00E33CD7">
      <w:pPr>
        <w:rPr>
          <w:sz w:val="4"/>
        </w:rPr>
      </w:pPr>
    </w:p>
    <w:p w:rsidR="00E33CD7" w:rsidRPr="000340A8" w:rsidRDefault="00800748" w:rsidP="00E33CD7">
      <w:pPr>
        <w:spacing w:line="336" w:lineRule="auto"/>
        <w:jc w:val="both"/>
        <w:rPr>
          <w:sz w:val="22"/>
          <w:szCs w:val="22"/>
        </w:rPr>
      </w:pPr>
      <w:r w:rsidRPr="00800748">
        <w:pict>
          <v:line id="_x0000_s1026" style="position:absolute;left:0;text-align:left;z-index:251658240" from="1.2pt,-.1pt" to="7in,1.95pt" strokeweight="4.5pt">
            <v:stroke linestyle="thickThin"/>
          </v:line>
        </w:pict>
      </w:r>
      <w:r w:rsidR="00E33CD7" w:rsidRPr="000340A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23492E" w:rsidRPr="00EF1B41" w:rsidRDefault="00D507B3" w:rsidP="0023492E">
      <w:pPr>
        <w:spacing w:line="336" w:lineRule="auto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ПОСТАНОВЛЕНИЕ</w:t>
      </w:r>
    </w:p>
    <w:p w:rsidR="0023492E" w:rsidRPr="00EF1B41" w:rsidRDefault="006A2B79" w:rsidP="002349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23492E" w:rsidRPr="00EF1B41" w:rsidRDefault="006A2B79" w:rsidP="0023492E">
      <w:pPr>
        <w:rPr>
          <w:sz w:val="28"/>
          <w:szCs w:val="28"/>
        </w:rPr>
      </w:pPr>
      <w:r>
        <w:rPr>
          <w:sz w:val="28"/>
          <w:szCs w:val="28"/>
        </w:rPr>
        <w:t>«11</w:t>
      </w:r>
      <w:r w:rsidR="001057A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08. </w:t>
      </w:r>
      <w:r w:rsidR="0067665D">
        <w:rPr>
          <w:sz w:val="28"/>
          <w:szCs w:val="28"/>
        </w:rPr>
        <w:t>2021</w:t>
      </w:r>
      <w:r w:rsidR="0023492E" w:rsidRPr="00EF1B41">
        <w:rPr>
          <w:sz w:val="28"/>
          <w:szCs w:val="28"/>
        </w:rPr>
        <w:t xml:space="preserve">г.                                                  </w:t>
      </w:r>
      <w:r w:rsidR="0023492E">
        <w:rPr>
          <w:sz w:val="28"/>
          <w:szCs w:val="28"/>
        </w:rPr>
        <w:t xml:space="preserve">              </w:t>
      </w:r>
      <w:r w:rsidR="001B4B98">
        <w:rPr>
          <w:sz w:val="28"/>
          <w:szCs w:val="28"/>
        </w:rPr>
        <w:t xml:space="preserve">        </w:t>
      </w:r>
      <w:r w:rsidR="0023492E">
        <w:rPr>
          <w:sz w:val="28"/>
          <w:szCs w:val="28"/>
        </w:rPr>
        <w:t xml:space="preserve"> </w:t>
      </w:r>
      <w:r w:rsidR="001B4B98">
        <w:rPr>
          <w:sz w:val="28"/>
          <w:szCs w:val="28"/>
        </w:rPr>
        <w:t xml:space="preserve">     </w:t>
      </w:r>
      <w:r w:rsidR="00DA3220">
        <w:rPr>
          <w:sz w:val="28"/>
          <w:szCs w:val="28"/>
        </w:rPr>
        <w:t xml:space="preserve">  </w:t>
      </w:r>
      <w:r w:rsidR="009F3A67">
        <w:rPr>
          <w:sz w:val="28"/>
          <w:szCs w:val="28"/>
        </w:rPr>
        <w:t xml:space="preserve">   </w:t>
      </w:r>
      <w:r w:rsidR="001B4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E74FD5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290</w:t>
      </w:r>
    </w:p>
    <w:p w:rsidR="0023492E" w:rsidRPr="00EF1B41" w:rsidRDefault="0023492E" w:rsidP="0023492E">
      <w:pPr>
        <w:rPr>
          <w:sz w:val="28"/>
          <w:szCs w:val="28"/>
        </w:rPr>
      </w:pPr>
    </w:p>
    <w:p w:rsidR="0023492E" w:rsidRPr="00EF1B41" w:rsidRDefault="0023492E" w:rsidP="009756E4">
      <w:pPr>
        <w:pStyle w:val="21"/>
        <w:keepNext/>
        <w:keepLines/>
        <w:shd w:val="clear" w:color="auto" w:fill="auto"/>
        <w:spacing w:before="0" w:line="240" w:lineRule="atLeast"/>
        <w:rPr>
          <w:b w:val="0"/>
        </w:rPr>
      </w:pPr>
      <w:r w:rsidRPr="00EF1B41">
        <w:rPr>
          <w:b w:val="0"/>
        </w:rPr>
        <w:t>с. Магарамкент</w:t>
      </w:r>
    </w:p>
    <w:p w:rsidR="00557FEF" w:rsidRPr="00557FEF" w:rsidRDefault="00557FEF" w:rsidP="009756E4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FE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7665D">
        <w:rPr>
          <w:rFonts w:ascii="Times New Roman" w:hAnsi="Times New Roman" w:cs="Times New Roman"/>
          <w:b/>
          <w:sz w:val="28"/>
          <w:szCs w:val="28"/>
        </w:rPr>
        <w:t>П</w:t>
      </w:r>
      <w:r w:rsidRPr="00557FEF">
        <w:rPr>
          <w:rFonts w:ascii="Times New Roman" w:hAnsi="Times New Roman" w:cs="Times New Roman"/>
          <w:b/>
          <w:sz w:val="28"/>
          <w:szCs w:val="28"/>
        </w:rPr>
        <w:t>орядка разработки прогноза социально-экономического развития муниципального района «Магарамкентский район» на среднесрочный период</w:t>
      </w:r>
    </w:p>
    <w:p w:rsidR="00557FEF" w:rsidRPr="00257610" w:rsidRDefault="00557FEF" w:rsidP="009756E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F3A67" w:rsidRDefault="00557FEF" w:rsidP="009F3A6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B94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 w:history="1">
        <w:r w:rsidRPr="00767B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67B9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8" w:history="1">
        <w:r w:rsidRPr="00767B94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131-ФЗ</w:t>
        </w:r>
      </w:hyperlink>
      <w:r w:rsidRPr="00767B94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28.06.2014 </w:t>
      </w:r>
      <w:hyperlink r:id="rId9" w:history="1">
        <w:r w:rsidRPr="00767B94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172-ФЗ</w:t>
        </w:r>
      </w:hyperlink>
      <w:r w:rsidRPr="00767B94">
        <w:rPr>
          <w:rFonts w:ascii="Times New Roman" w:hAnsi="Times New Roman" w:cs="Times New Roman"/>
          <w:sz w:val="28"/>
          <w:szCs w:val="28"/>
        </w:rPr>
        <w:t xml:space="preserve"> "О стратегическом планировании в Российской Федерации" </w:t>
      </w:r>
      <w:r w:rsidRPr="00767B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F3A67" w:rsidRDefault="009F3A67" w:rsidP="009F3A6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A67" w:rsidRDefault="00557FEF" w:rsidP="009F3A6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B9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767B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767B94">
        <w:rPr>
          <w:rFonts w:ascii="Times New Roman" w:hAnsi="Times New Roman" w:cs="Times New Roman"/>
          <w:sz w:val="28"/>
          <w:szCs w:val="28"/>
        </w:rPr>
        <w:t xml:space="preserve"> разработки прогноза социально-экономического развития </w:t>
      </w:r>
      <w:r w:rsidR="00767B94">
        <w:rPr>
          <w:rFonts w:ascii="Times New Roman" w:hAnsi="Times New Roman" w:cs="Times New Roman"/>
          <w:sz w:val="28"/>
          <w:szCs w:val="28"/>
        </w:rPr>
        <w:t xml:space="preserve">муниципального района «Магарамкентский район» </w:t>
      </w:r>
      <w:r w:rsidRPr="00767B94">
        <w:rPr>
          <w:rFonts w:ascii="Times New Roman" w:hAnsi="Times New Roman" w:cs="Times New Roman"/>
          <w:sz w:val="28"/>
          <w:szCs w:val="28"/>
        </w:rPr>
        <w:t xml:space="preserve"> на среднесрочный период</w:t>
      </w:r>
      <w:r w:rsidR="0067665D">
        <w:rPr>
          <w:rFonts w:ascii="Times New Roman" w:hAnsi="Times New Roman" w:cs="Times New Roman"/>
          <w:sz w:val="28"/>
          <w:szCs w:val="28"/>
        </w:rPr>
        <w:t xml:space="preserve"> «далее Порядок»</w:t>
      </w:r>
      <w:r w:rsidRPr="00767B94">
        <w:rPr>
          <w:rFonts w:ascii="Times New Roman" w:hAnsi="Times New Roman" w:cs="Times New Roman"/>
          <w:sz w:val="28"/>
          <w:szCs w:val="28"/>
        </w:rPr>
        <w:t>.</w:t>
      </w:r>
    </w:p>
    <w:p w:rsidR="00F94011" w:rsidRPr="009F3A67" w:rsidRDefault="00920172" w:rsidP="009F3A67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Структурным подразделениям а</w:t>
      </w:r>
      <w:r w:rsidR="00557FEF" w:rsidRPr="00767B9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7B94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557FEF" w:rsidRPr="00767B94">
        <w:rPr>
          <w:rFonts w:ascii="Times New Roman" w:hAnsi="Times New Roman" w:cs="Times New Roman"/>
          <w:sz w:val="28"/>
          <w:szCs w:val="28"/>
        </w:rPr>
        <w:t>, муниципал</w:t>
      </w:r>
      <w:r w:rsidR="00767B94">
        <w:rPr>
          <w:rFonts w:ascii="Times New Roman" w:hAnsi="Times New Roman" w:cs="Times New Roman"/>
          <w:sz w:val="28"/>
          <w:szCs w:val="28"/>
        </w:rPr>
        <w:t xml:space="preserve">ьным учреждениям и предприятиям Магарамкентского района </w:t>
      </w:r>
      <w:r w:rsidR="00557FEF" w:rsidRPr="00767B94">
        <w:rPr>
          <w:rFonts w:ascii="Times New Roman" w:hAnsi="Times New Roman" w:cs="Times New Roman"/>
          <w:sz w:val="28"/>
          <w:szCs w:val="28"/>
        </w:rPr>
        <w:t xml:space="preserve"> представлять в </w:t>
      </w:r>
      <w:r w:rsidR="00767B94">
        <w:rPr>
          <w:rFonts w:ascii="Times New Roman" w:hAnsi="Times New Roman" w:cs="Times New Roman"/>
          <w:sz w:val="28"/>
          <w:szCs w:val="28"/>
        </w:rPr>
        <w:t>отдел экономики администрации МР «Магарамкентский район»</w:t>
      </w:r>
      <w:r w:rsidR="00557FEF" w:rsidRPr="00767B94">
        <w:rPr>
          <w:rFonts w:ascii="Times New Roman" w:hAnsi="Times New Roman" w:cs="Times New Roman"/>
          <w:sz w:val="28"/>
          <w:szCs w:val="28"/>
        </w:rPr>
        <w:t xml:space="preserve">, материалы для разработки прогноза социально-экономического развития </w:t>
      </w:r>
      <w:r w:rsidR="00767B94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="00557FEF" w:rsidRPr="00767B94">
        <w:rPr>
          <w:rFonts w:ascii="Times New Roman" w:hAnsi="Times New Roman" w:cs="Times New Roman"/>
          <w:sz w:val="28"/>
          <w:szCs w:val="28"/>
        </w:rPr>
        <w:t xml:space="preserve"> на среднесрочный период в соответствии с </w:t>
      </w:r>
      <w:hyperlink w:anchor="P35" w:history="1">
        <w:r w:rsidR="00557FEF" w:rsidRPr="00767B9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="00557FEF" w:rsidRPr="00767B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7FEF" w:rsidRPr="00767B94" w:rsidRDefault="00F94011" w:rsidP="009F3A67">
      <w:pPr>
        <w:pStyle w:val="a4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3A67">
        <w:rPr>
          <w:sz w:val="28"/>
          <w:szCs w:val="28"/>
        </w:rPr>
        <w:t>3</w:t>
      </w:r>
      <w:r w:rsidR="00557FEF" w:rsidRPr="00767B94">
        <w:rPr>
          <w:sz w:val="28"/>
          <w:szCs w:val="28"/>
        </w:rPr>
        <w:t xml:space="preserve">. </w:t>
      </w:r>
      <w:r w:rsidRPr="00744689">
        <w:rPr>
          <w:sz w:val="28"/>
          <w:szCs w:val="28"/>
        </w:rPr>
        <w:t xml:space="preserve">МКУ «Информационный центр» </w:t>
      </w:r>
      <w:proofErr w:type="gramStart"/>
      <w:r w:rsidRPr="00744689">
        <w:rPr>
          <w:sz w:val="28"/>
          <w:szCs w:val="28"/>
        </w:rPr>
        <w:t>разместить</w:t>
      </w:r>
      <w:proofErr w:type="gramEnd"/>
      <w:r w:rsidRPr="00744689">
        <w:rPr>
          <w:sz w:val="28"/>
          <w:szCs w:val="28"/>
        </w:rPr>
        <w:t xml:space="preserve"> настоящее постановление на официальном сайте администрации МР «Магарамкентский район».</w:t>
      </w:r>
    </w:p>
    <w:p w:rsidR="00EC1330" w:rsidRDefault="009F3A67" w:rsidP="009756E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7FEF" w:rsidRPr="00767B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7FEF" w:rsidRPr="00767B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7FEF" w:rsidRPr="00767B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67B94">
        <w:rPr>
          <w:rFonts w:ascii="Times New Roman" w:hAnsi="Times New Roman" w:cs="Times New Roman"/>
          <w:sz w:val="28"/>
          <w:szCs w:val="28"/>
        </w:rPr>
        <w:t>первого заместителя главы а</w:t>
      </w:r>
      <w:r w:rsidR="00557FEF" w:rsidRPr="00767B9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7B94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="00557FEF" w:rsidRPr="00767B94">
        <w:rPr>
          <w:rFonts w:ascii="Times New Roman" w:hAnsi="Times New Roman" w:cs="Times New Roman"/>
          <w:sz w:val="28"/>
          <w:szCs w:val="28"/>
        </w:rPr>
        <w:t xml:space="preserve"> </w:t>
      </w:r>
      <w:r w:rsidR="00767B94">
        <w:rPr>
          <w:rFonts w:ascii="Times New Roman" w:hAnsi="Times New Roman" w:cs="Times New Roman"/>
          <w:sz w:val="28"/>
          <w:szCs w:val="28"/>
        </w:rPr>
        <w:t>Ф.Э. Рагимханова</w:t>
      </w:r>
      <w:r w:rsidR="00557FEF" w:rsidRPr="00767B94">
        <w:rPr>
          <w:rFonts w:ascii="Times New Roman" w:hAnsi="Times New Roman" w:cs="Times New Roman"/>
          <w:sz w:val="28"/>
          <w:szCs w:val="28"/>
        </w:rPr>
        <w:t>.</w:t>
      </w:r>
    </w:p>
    <w:p w:rsidR="009F3A67" w:rsidRDefault="009F3A67" w:rsidP="009756E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A67" w:rsidRDefault="009F3A67" w:rsidP="009756E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38A" w:rsidRDefault="006F338A" w:rsidP="009756E4">
      <w:pPr>
        <w:spacing w:line="240" w:lineRule="atLeast"/>
        <w:jc w:val="both"/>
        <w:rPr>
          <w:sz w:val="28"/>
          <w:szCs w:val="28"/>
        </w:rPr>
      </w:pPr>
    </w:p>
    <w:p w:rsidR="0067665D" w:rsidRDefault="0067665D" w:rsidP="009756E4">
      <w:pPr>
        <w:spacing w:line="240" w:lineRule="atLeast"/>
        <w:jc w:val="both"/>
        <w:rPr>
          <w:sz w:val="28"/>
          <w:szCs w:val="28"/>
        </w:rPr>
      </w:pPr>
    </w:p>
    <w:p w:rsidR="00EC1330" w:rsidRPr="009756E4" w:rsidRDefault="00F94011" w:rsidP="009756E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33CD7" w:rsidRPr="0023492E">
        <w:rPr>
          <w:b/>
          <w:sz w:val="28"/>
          <w:szCs w:val="28"/>
        </w:rPr>
        <w:t>Глава МР</w:t>
      </w:r>
      <w:r w:rsidR="006F338A">
        <w:rPr>
          <w:b/>
          <w:sz w:val="28"/>
          <w:szCs w:val="28"/>
        </w:rPr>
        <w:t xml:space="preserve"> </w:t>
      </w:r>
      <w:r w:rsidR="00E33CD7" w:rsidRPr="0023492E">
        <w:rPr>
          <w:b/>
          <w:sz w:val="28"/>
          <w:szCs w:val="28"/>
        </w:rPr>
        <w:t>«Ма</w:t>
      </w:r>
      <w:r w:rsidR="006F338A">
        <w:rPr>
          <w:b/>
          <w:sz w:val="28"/>
          <w:szCs w:val="28"/>
        </w:rPr>
        <w:t>гарамкентский район»</w:t>
      </w:r>
      <w:r w:rsidR="00E33CD7" w:rsidRPr="0023492E">
        <w:rPr>
          <w:b/>
          <w:sz w:val="28"/>
          <w:szCs w:val="28"/>
        </w:rPr>
        <w:t xml:space="preserve">     </w:t>
      </w:r>
      <w:r w:rsidR="006F338A">
        <w:rPr>
          <w:b/>
          <w:sz w:val="28"/>
          <w:szCs w:val="28"/>
        </w:rPr>
        <w:t xml:space="preserve">       </w:t>
      </w:r>
      <w:r w:rsidR="00E33CD7" w:rsidRPr="0023492E">
        <w:rPr>
          <w:b/>
          <w:sz w:val="28"/>
          <w:szCs w:val="28"/>
        </w:rPr>
        <w:t xml:space="preserve">                  Ахмедов Ф.З.</w:t>
      </w:r>
    </w:p>
    <w:p w:rsidR="009F3A67" w:rsidRDefault="00DA3220" w:rsidP="009756E4">
      <w:pPr>
        <w:pStyle w:val="ConsPlusNormal"/>
        <w:spacing w:line="240" w:lineRule="atLeast"/>
        <w:jc w:val="center"/>
        <w:outlineLvl w:val="0"/>
      </w:pPr>
      <w:r>
        <w:tab/>
        <w:t xml:space="preserve">                                          </w:t>
      </w:r>
    </w:p>
    <w:p w:rsidR="009F3A67" w:rsidRDefault="009F3A67" w:rsidP="009756E4">
      <w:pPr>
        <w:pStyle w:val="ConsPlusNormal"/>
        <w:spacing w:line="240" w:lineRule="atLeast"/>
        <w:jc w:val="center"/>
        <w:outlineLvl w:val="0"/>
      </w:pPr>
    </w:p>
    <w:p w:rsidR="009F3A67" w:rsidRDefault="009F3A67" w:rsidP="009756E4">
      <w:pPr>
        <w:pStyle w:val="ConsPlusNormal"/>
        <w:spacing w:line="240" w:lineRule="atLeast"/>
        <w:jc w:val="center"/>
        <w:outlineLvl w:val="0"/>
      </w:pPr>
    </w:p>
    <w:p w:rsidR="009F3A67" w:rsidRDefault="009F3A67" w:rsidP="009756E4">
      <w:pPr>
        <w:pStyle w:val="ConsPlusNormal"/>
        <w:spacing w:line="240" w:lineRule="atLeast"/>
        <w:jc w:val="center"/>
        <w:outlineLvl w:val="0"/>
      </w:pPr>
    </w:p>
    <w:p w:rsidR="00B332F7" w:rsidRDefault="00DA3220" w:rsidP="009756E4">
      <w:pPr>
        <w:pStyle w:val="ConsPlusNormal"/>
        <w:spacing w:line="240" w:lineRule="atLeast"/>
        <w:jc w:val="center"/>
        <w:outlineLvl w:val="0"/>
      </w:pPr>
      <w:r>
        <w:t xml:space="preserve">                                           </w:t>
      </w:r>
      <w:r w:rsidR="00023E60">
        <w:t xml:space="preserve">    </w:t>
      </w:r>
      <w:r>
        <w:t xml:space="preserve">   </w:t>
      </w:r>
      <w:r w:rsidR="00023E60">
        <w:t xml:space="preserve">  </w:t>
      </w:r>
      <w:r w:rsidR="005C38E2">
        <w:t xml:space="preserve">          </w:t>
      </w:r>
    </w:p>
    <w:p w:rsidR="00B332F7" w:rsidRDefault="00B332F7" w:rsidP="009756E4">
      <w:pPr>
        <w:pStyle w:val="ConsPlusNormal"/>
        <w:spacing w:line="240" w:lineRule="atLeast"/>
        <w:jc w:val="center"/>
        <w:outlineLvl w:val="0"/>
      </w:pPr>
    </w:p>
    <w:p w:rsidR="00DA3220" w:rsidRPr="00257610" w:rsidRDefault="00B332F7" w:rsidP="009756E4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="005C38E2">
        <w:t xml:space="preserve">     </w:t>
      </w:r>
      <w:r w:rsidR="00023E60">
        <w:t xml:space="preserve">  </w:t>
      </w:r>
      <w:r w:rsidR="00DA3220">
        <w:t xml:space="preserve"> </w:t>
      </w:r>
      <w:r w:rsidR="005C38E2">
        <w:t xml:space="preserve">  </w:t>
      </w:r>
      <w:r w:rsidR="00DA3220">
        <w:t xml:space="preserve"> </w:t>
      </w:r>
      <w:r w:rsidR="005C38E2">
        <w:t xml:space="preserve"> </w:t>
      </w:r>
      <w:r w:rsidR="009F3A67">
        <w:t xml:space="preserve"> </w:t>
      </w:r>
      <w:r w:rsidR="00F05CFC">
        <w:t xml:space="preserve"> </w:t>
      </w:r>
      <w:r w:rsidR="00DA3220" w:rsidRPr="00257610">
        <w:rPr>
          <w:rFonts w:ascii="Times New Roman" w:hAnsi="Times New Roman" w:cs="Times New Roman"/>
          <w:sz w:val="24"/>
          <w:szCs w:val="24"/>
        </w:rPr>
        <w:t>Утвержден</w:t>
      </w:r>
      <w:r w:rsidR="00DA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220" w:rsidRDefault="00DA3220" w:rsidP="009756E4">
      <w:pPr>
        <w:pStyle w:val="ConsPlusNormal"/>
        <w:spacing w:line="240" w:lineRule="atLeas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23E6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A6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0172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CD7" w:rsidRDefault="00023E60" w:rsidP="009756E4">
      <w:pPr>
        <w:tabs>
          <w:tab w:val="left" w:pos="7413"/>
        </w:tabs>
        <w:spacing w:line="240" w:lineRule="atLeast"/>
      </w:pPr>
      <w:r>
        <w:t xml:space="preserve">                                                                                                      </w:t>
      </w:r>
      <w:r w:rsidR="009F3A67">
        <w:t xml:space="preserve">    </w:t>
      </w:r>
      <w:r>
        <w:t xml:space="preserve"> МР «Магарамкентский район» </w:t>
      </w:r>
    </w:p>
    <w:p w:rsidR="00023E60" w:rsidRDefault="00023E60" w:rsidP="009756E4">
      <w:pPr>
        <w:tabs>
          <w:tab w:val="left" w:pos="7413"/>
        </w:tabs>
        <w:spacing w:line="240" w:lineRule="atLeast"/>
      </w:pPr>
      <w:r>
        <w:t xml:space="preserve">                                                                          </w:t>
      </w:r>
      <w:r w:rsidR="009F3A67">
        <w:t xml:space="preserve">                               </w:t>
      </w:r>
      <w:r w:rsidR="002413C7">
        <w:t xml:space="preserve">     </w:t>
      </w:r>
      <w:r w:rsidR="005C38E2">
        <w:t xml:space="preserve">  </w:t>
      </w:r>
      <w:r w:rsidR="002413C7">
        <w:t xml:space="preserve">от   11. 08. </w:t>
      </w:r>
      <w:r>
        <w:t>2021</w:t>
      </w:r>
      <w:r w:rsidR="0067665D">
        <w:t xml:space="preserve"> г.</w:t>
      </w:r>
      <w:r>
        <w:t xml:space="preserve"> №</w:t>
      </w:r>
      <w:r w:rsidR="002413C7">
        <w:t xml:space="preserve"> 290</w:t>
      </w:r>
    </w:p>
    <w:p w:rsidR="00DA3220" w:rsidRDefault="00023E60" w:rsidP="009756E4">
      <w:pPr>
        <w:tabs>
          <w:tab w:val="left" w:pos="7413"/>
        </w:tabs>
        <w:spacing w:after="200" w:line="240" w:lineRule="atLeast"/>
      </w:pPr>
      <w:r>
        <w:t xml:space="preserve">                                                                                                  </w:t>
      </w:r>
      <w:r w:rsidR="00DA3220">
        <w:t xml:space="preserve">                                                                                                                                                 </w:t>
      </w:r>
    </w:p>
    <w:p w:rsidR="009F3A67" w:rsidRDefault="00DA3220" w:rsidP="009F3A67">
      <w:pPr>
        <w:spacing w:line="240" w:lineRule="atLeast"/>
        <w:jc w:val="center"/>
        <w:rPr>
          <w:b/>
          <w:sz w:val="28"/>
          <w:szCs w:val="28"/>
        </w:rPr>
      </w:pPr>
      <w:r w:rsidRPr="00F94011">
        <w:rPr>
          <w:b/>
          <w:sz w:val="28"/>
          <w:szCs w:val="28"/>
        </w:rPr>
        <w:t>Порядок</w:t>
      </w:r>
    </w:p>
    <w:p w:rsidR="00DA3220" w:rsidRDefault="00DA3220" w:rsidP="009F3A67">
      <w:pPr>
        <w:spacing w:line="240" w:lineRule="atLeast"/>
        <w:jc w:val="center"/>
        <w:rPr>
          <w:b/>
          <w:sz w:val="28"/>
          <w:szCs w:val="28"/>
        </w:rPr>
      </w:pPr>
      <w:r w:rsidRPr="00F94011">
        <w:rPr>
          <w:b/>
          <w:sz w:val="28"/>
          <w:szCs w:val="28"/>
        </w:rPr>
        <w:t>разработки прогноза социально –</w:t>
      </w:r>
      <w:r>
        <w:rPr>
          <w:b/>
          <w:sz w:val="28"/>
          <w:szCs w:val="28"/>
        </w:rPr>
        <w:t xml:space="preserve"> </w:t>
      </w:r>
      <w:r w:rsidRPr="00F94011">
        <w:rPr>
          <w:b/>
          <w:sz w:val="28"/>
          <w:szCs w:val="28"/>
        </w:rPr>
        <w:t>экономического развития</w:t>
      </w:r>
    </w:p>
    <w:p w:rsidR="00DA3220" w:rsidRDefault="00DA3220" w:rsidP="009F3A67">
      <w:pPr>
        <w:spacing w:line="240" w:lineRule="atLeast"/>
        <w:jc w:val="center"/>
        <w:rPr>
          <w:b/>
          <w:sz w:val="28"/>
          <w:szCs w:val="28"/>
        </w:rPr>
      </w:pPr>
      <w:r w:rsidRPr="00F94011">
        <w:rPr>
          <w:b/>
          <w:sz w:val="28"/>
          <w:szCs w:val="28"/>
        </w:rPr>
        <w:t>муниципального района «Магарамкентский район»</w:t>
      </w:r>
    </w:p>
    <w:p w:rsidR="00DA3220" w:rsidRDefault="00DA3220" w:rsidP="009F3A67">
      <w:pPr>
        <w:spacing w:line="240" w:lineRule="atLeast"/>
        <w:jc w:val="center"/>
        <w:rPr>
          <w:b/>
          <w:sz w:val="28"/>
          <w:szCs w:val="28"/>
        </w:rPr>
      </w:pPr>
      <w:r w:rsidRPr="00F94011">
        <w:rPr>
          <w:b/>
          <w:sz w:val="28"/>
          <w:szCs w:val="28"/>
        </w:rPr>
        <w:t>на среднесрочный период</w:t>
      </w:r>
    </w:p>
    <w:p w:rsidR="00DA3220" w:rsidRDefault="00DA3220" w:rsidP="009756E4">
      <w:pPr>
        <w:spacing w:line="240" w:lineRule="atLeast"/>
        <w:ind w:firstLine="851"/>
        <w:jc w:val="center"/>
        <w:rPr>
          <w:b/>
          <w:sz w:val="28"/>
          <w:szCs w:val="28"/>
        </w:rPr>
      </w:pPr>
    </w:p>
    <w:p w:rsidR="00DA3220" w:rsidRPr="00023E60" w:rsidRDefault="00DA3220" w:rsidP="009756E4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A322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23E60" w:rsidRPr="00023E60" w:rsidRDefault="00023E60" w:rsidP="009756E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3E60" w:rsidRPr="00023E60" w:rsidRDefault="00023E60" w:rsidP="009756E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hyperlink r:id="rId10" w:history="1">
        <w:r w:rsidRPr="00023E6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173</w:t>
        </w:r>
      </w:hyperlink>
      <w:r w:rsidRPr="00023E6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 Федеральным </w:t>
      </w:r>
      <w:hyperlink r:id="rId11" w:history="1">
        <w:r w:rsidRPr="00023E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23E60">
        <w:rPr>
          <w:rFonts w:ascii="Times New Roman" w:hAnsi="Times New Roman" w:cs="Times New Roman"/>
          <w:sz w:val="28"/>
          <w:szCs w:val="28"/>
        </w:rPr>
        <w:t xml:space="preserve"> "О стратегическом планировании в Российской Федерации" и определяет порядок разработки прогноза социально-экономического развития </w:t>
      </w:r>
      <w:r w:rsidR="005C38E2">
        <w:rPr>
          <w:rFonts w:ascii="Times New Roman" w:hAnsi="Times New Roman" w:cs="Times New Roman"/>
          <w:sz w:val="28"/>
          <w:szCs w:val="28"/>
        </w:rPr>
        <w:t xml:space="preserve">муниципального района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>на среднесрочный период (далее - прогноз).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1.2. Прогноз разрабатывается в целях: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определения тенденций и количественных значений показателей социально-экономического развития </w:t>
      </w:r>
      <w:r w:rsidR="00882F55">
        <w:rPr>
          <w:rFonts w:ascii="Times New Roman" w:hAnsi="Times New Roman" w:cs="Times New Roman"/>
          <w:sz w:val="28"/>
          <w:szCs w:val="28"/>
        </w:rPr>
        <w:t xml:space="preserve">муниципального района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>на среднесрочный период;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формирования основы для составления проекта бюджета </w:t>
      </w:r>
      <w:r w:rsidR="00882F55">
        <w:rPr>
          <w:rFonts w:ascii="Times New Roman" w:hAnsi="Times New Roman" w:cs="Times New Roman"/>
          <w:sz w:val="28"/>
          <w:szCs w:val="28"/>
        </w:rPr>
        <w:t xml:space="preserve">муниципального района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>на среднесрочный период;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выявления перечня основных социально-экономических проблем </w:t>
      </w:r>
      <w:r w:rsidR="00882F55">
        <w:rPr>
          <w:rFonts w:ascii="Times New Roman" w:hAnsi="Times New Roman" w:cs="Times New Roman"/>
          <w:sz w:val="28"/>
          <w:szCs w:val="28"/>
        </w:rPr>
        <w:t xml:space="preserve">муниципального района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>на среднесрочный период, требующих приоритетного решения в прогнозном периоде, причин и факторов, влияющих на достижение прогнозируемых значений показателей социально-экономического развития</w:t>
      </w:r>
      <w:r w:rsidR="00882F55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</w:t>
      </w:r>
      <w:r w:rsidRPr="00023E60">
        <w:rPr>
          <w:rFonts w:ascii="Times New Roman" w:hAnsi="Times New Roman" w:cs="Times New Roman"/>
          <w:sz w:val="28"/>
          <w:szCs w:val="28"/>
        </w:rPr>
        <w:t>, возможностей их положительного изменения;</w:t>
      </w:r>
    </w:p>
    <w:p w:rsidR="00882F55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целевых значений показателей социально-экономического развития </w:t>
      </w:r>
      <w:r w:rsidR="00882F55">
        <w:rPr>
          <w:rFonts w:ascii="Times New Roman" w:hAnsi="Times New Roman" w:cs="Times New Roman"/>
          <w:sz w:val="28"/>
          <w:szCs w:val="28"/>
        </w:rPr>
        <w:t xml:space="preserve">муниципального района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 xml:space="preserve">по результатам выполнения задач по решению приоритетных задач социально-экономического развития </w:t>
      </w:r>
      <w:r w:rsidR="00882F55">
        <w:rPr>
          <w:rFonts w:ascii="Times New Roman" w:hAnsi="Times New Roman" w:cs="Times New Roman"/>
          <w:sz w:val="28"/>
          <w:szCs w:val="28"/>
        </w:rPr>
        <w:t>муниципального района «Магарамкентский район»;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поддержания актуальности, осуществления промежуточного мониторинга и контроля реализации Стратегии социально-экономического развития территориальной зоны </w:t>
      </w:r>
      <w:r w:rsidR="00882F55">
        <w:rPr>
          <w:rFonts w:ascii="Times New Roman" w:hAnsi="Times New Roman" w:cs="Times New Roman"/>
          <w:sz w:val="28"/>
          <w:szCs w:val="28"/>
        </w:rPr>
        <w:t xml:space="preserve">муниципального района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>до 2025 года в части достижения поставленных целей, решения задач в рамках приоритетных направлений социально-экономического развития</w:t>
      </w:r>
      <w:r w:rsidR="00882F55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</w:t>
      </w:r>
      <w:r w:rsidRPr="00023E60">
        <w:rPr>
          <w:rFonts w:ascii="Times New Roman" w:hAnsi="Times New Roman" w:cs="Times New Roman"/>
          <w:sz w:val="28"/>
          <w:szCs w:val="28"/>
        </w:rPr>
        <w:t xml:space="preserve">, эффективности выполнения мероприятий по </w:t>
      </w:r>
      <w:r w:rsidRPr="00023E60">
        <w:rPr>
          <w:rFonts w:ascii="Times New Roman" w:hAnsi="Times New Roman" w:cs="Times New Roman"/>
          <w:sz w:val="28"/>
          <w:szCs w:val="28"/>
        </w:rPr>
        <w:lastRenderedPageBreak/>
        <w:t>достижению целевых показателей;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организации работы, координации деятельности субъектов прогнозирования и установления порядка и сроков разработки прогноза на среднесрочный период.</w:t>
      </w:r>
    </w:p>
    <w:p w:rsidR="0067665D" w:rsidRPr="0067665D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65D">
        <w:rPr>
          <w:rFonts w:ascii="Times New Roman" w:hAnsi="Times New Roman" w:cs="Times New Roman"/>
          <w:sz w:val="28"/>
          <w:szCs w:val="28"/>
        </w:rPr>
        <w:t xml:space="preserve">1.3. Разработка прогноза осуществляется ежегодно </w:t>
      </w:r>
      <w:r w:rsidR="00F600BE" w:rsidRPr="0067665D">
        <w:rPr>
          <w:rFonts w:ascii="Times New Roman" w:hAnsi="Times New Roman" w:cs="Times New Roman"/>
          <w:sz w:val="28"/>
          <w:szCs w:val="28"/>
        </w:rPr>
        <w:t>отделом экономики администрации МР «Магарамкентский район»</w:t>
      </w:r>
      <w:r w:rsidRPr="0067665D">
        <w:rPr>
          <w:rFonts w:ascii="Times New Roman" w:hAnsi="Times New Roman" w:cs="Times New Roman"/>
          <w:sz w:val="28"/>
          <w:szCs w:val="28"/>
        </w:rPr>
        <w:t xml:space="preserve">, совместно с заинтересованными структурными (отраслевыми) подразделениями </w:t>
      </w:r>
      <w:r w:rsidR="0067665D" w:rsidRPr="0067665D">
        <w:rPr>
          <w:rFonts w:ascii="Times New Roman" w:hAnsi="Times New Roman" w:cs="Times New Roman"/>
          <w:sz w:val="28"/>
          <w:szCs w:val="28"/>
        </w:rPr>
        <w:t>а</w:t>
      </w:r>
      <w:r w:rsidRPr="0067665D">
        <w:rPr>
          <w:rFonts w:ascii="Times New Roman" w:hAnsi="Times New Roman" w:cs="Times New Roman"/>
          <w:sz w:val="28"/>
          <w:szCs w:val="28"/>
        </w:rPr>
        <w:t>дминистрации</w:t>
      </w:r>
      <w:r w:rsidR="00F600BE" w:rsidRPr="0067665D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</w:t>
      </w:r>
      <w:r w:rsidRPr="0067665D">
        <w:rPr>
          <w:rFonts w:ascii="Times New Roman" w:hAnsi="Times New Roman" w:cs="Times New Roman"/>
          <w:sz w:val="28"/>
          <w:szCs w:val="28"/>
        </w:rPr>
        <w:t>, муниципальными учреждениями и предприятиями (далее - субъекты прогнозирования)</w:t>
      </w:r>
      <w:r w:rsidR="0067665D" w:rsidRPr="0067665D">
        <w:rPr>
          <w:rFonts w:ascii="Times New Roman" w:hAnsi="Times New Roman" w:cs="Times New Roman"/>
          <w:sz w:val="28"/>
          <w:szCs w:val="28"/>
        </w:rPr>
        <w:t>.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1.4. Прогноз социально-экономического развития разрабатывается на вариативной основе, исходя из сценарных условий функционирования экономики Республики Дагестан, на среднесрочный период.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1.5. Прогноз разрабатывается на основе данных социально-экономического развития </w:t>
      </w:r>
      <w:r w:rsidR="009B19DE">
        <w:rPr>
          <w:rFonts w:ascii="Times New Roman" w:hAnsi="Times New Roman" w:cs="Times New Roman"/>
          <w:sz w:val="28"/>
          <w:szCs w:val="28"/>
        </w:rPr>
        <w:t xml:space="preserve">муниципального района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 xml:space="preserve">за отчетный период, оценки социально-экономического развития </w:t>
      </w:r>
      <w:r w:rsidR="009B19DE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>до конца текущего года и тенденций развития экономики и социальной сферы на планируемый период.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1.6. Исходной базой для составления прогноза являются: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положения Послания Президента Российской Федерации Федеральному Собранию Российской Федерации, Послания Главы Республики Дагестан Народному Собранию Республики Дагестан;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сценарные условия функционирования экономики Республики Дагестан, основные параметры прогноза социально-экономического развития Республики Дагестан на текущий и плановый периоды;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прогноз показателей инфляции, разработанный Министерством экономики и территориального развития Республики Дагестан;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</w:t>
      </w:r>
      <w:r w:rsidR="009B19DE">
        <w:rPr>
          <w:rFonts w:ascii="Times New Roman" w:hAnsi="Times New Roman" w:cs="Times New Roman"/>
          <w:sz w:val="28"/>
          <w:szCs w:val="28"/>
        </w:rPr>
        <w:t xml:space="preserve">муниципального района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>до 2025 года;</w:t>
      </w:r>
    </w:p>
    <w:p w:rsidR="00023E60" w:rsidRPr="00023E60" w:rsidRDefault="004B083E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83E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комплексная</w:t>
      </w:r>
      <w:r>
        <w:rPr>
          <w:color w:val="000000" w:themeColor="text1"/>
          <w:sz w:val="28"/>
          <w:szCs w:val="28"/>
        </w:rPr>
        <w:t xml:space="preserve"> </w:t>
      </w:r>
      <w:hyperlink r:id="rId12" w:history="1">
        <w:r w:rsidR="00023E60" w:rsidRPr="004B08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программа</w:t>
        </w:r>
      </w:hyperlink>
      <w:r w:rsidR="00023E60" w:rsidRPr="00023E60">
        <w:rPr>
          <w:rFonts w:ascii="Times New Roman" w:hAnsi="Times New Roman" w:cs="Times New Roman"/>
          <w:sz w:val="28"/>
          <w:szCs w:val="28"/>
        </w:rPr>
        <w:t xml:space="preserve"> экономического и социального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«Магарамкентский район» на 2021-2023</w:t>
      </w:r>
      <w:r w:rsidR="00023E60" w:rsidRPr="00023E60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муниципальные программы;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информация субъектов прогнозирования;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ежегодный доклад Главы </w:t>
      </w:r>
      <w:r w:rsidR="007175CE">
        <w:rPr>
          <w:rFonts w:ascii="Times New Roman" w:hAnsi="Times New Roman" w:cs="Times New Roman"/>
          <w:sz w:val="28"/>
          <w:szCs w:val="28"/>
        </w:rPr>
        <w:t xml:space="preserve">администрации МР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 xml:space="preserve"> о достигнутых значениях показателей для оценки эффективности деятельности органов местного самоуправления;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материалы, публикуемые в официальных изданиях и СМИ.</w:t>
      </w:r>
    </w:p>
    <w:p w:rsidR="00023E60" w:rsidRPr="00023E60" w:rsidRDefault="00023E60" w:rsidP="009756E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3E60" w:rsidRPr="00BC37F1" w:rsidRDefault="00023E60" w:rsidP="009756E4">
      <w:pPr>
        <w:pStyle w:val="ConsPlusNormal"/>
        <w:spacing w:line="24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C37F1">
        <w:rPr>
          <w:rFonts w:ascii="Times New Roman" w:hAnsi="Times New Roman" w:cs="Times New Roman"/>
          <w:b/>
          <w:sz w:val="28"/>
          <w:szCs w:val="28"/>
        </w:rPr>
        <w:t>1. Взаимодействие субъектов прогнозирования</w:t>
      </w:r>
    </w:p>
    <w:p w:rsidR="00023E60" w:rsidRPr="00023E60" w:rsidRDefault="00023E60" w:rsidP="009756E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3E60" w:rsidRPr="00023E60" w:rsidRDefault="00023E60" w:rsidP="009756E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1.1. </w:t>
      </w:r>
      <w:r w:rsidR="007175CE">
        <w:rPr>
          <w:rFonts w:ascii="Times New Roman" w:hAnsi="Times New Roman" w:cs="Times New Roman"/>
          <w:sz w:val="28"/>
          <w:szCs w:val="28"/>
        </w:rPr>
        <w:t xml:space="preserve">Отдел экономики администрации МР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 xml:space="preserve"> в срок не позднее</w:t>
      </w:r>
      <w:r w:rsidR="009756E4">
        <w:rPr>
          <w:rFonts w:ascii="Times New Roman" w:hAnsi="Times New Roman" w:cs="Times New Roman"/>
          <w:sz w:val="28"/>
          <w:szCs w:val="28"/>
        </w:rPr>
        <w:t>,</w:t>
      </w:r>
      <w:r w:rsidRPr="00023E60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C15777">
        <w:rPr>
          <w:rFonts w:ascii="Times New Roman" w:hAnsi="Times New Roman" w:cs="Times New Roman"/>
          <w:sz w:val="28"/>
          <w:szCs w:val="28"/>
        </w:rPr>
        <w:t xml:space="preserve">1 </w:t>
      </w:r>
      <w:r w:rsidRPr="00023E60">
        <w:rPr>
          <w:rFonts w:ascii="Times New Roman" w:hAnsi="Times New Roman" w:cs="Times New Roman"/>
          <w:sz w:val="28"/>
          <w:szCs w:val="28"/>
        </w:rPr>
        <w:t>месяц до формирования проекта бюджета</w:t>
      </w:r>
      <w:r w:rsidR="007175CE" w:rsidRPr="007175CE">
        <w:rPr>
          <w:rFonts w:ascii="Times New Roman" w:hAnsi="Times New Roman" w:cs="Times New Roman"/>
          <w:sz w:val="28"/>
          <w:szCs w:val="28"/>
        </w:rPr>
        <w:t xml:space="preserve"> </w:t>
      </w:r>
      <w:r w:rsidR="007175CE">
        <w:rPr>
          <w:rFonts w:ascii="Times New Roman" w:hAnsi="Times New Roman" w:cs="Times New Roman"/>
          <w:sz w:val="28"/>
          <w:szCs w:val="28"/>
        </w:rPr>
        <w:t>муниципального района «Магарамкентский район»</w:t>
      </w:r>
      <w:r w:rsidRPr="00023E60">
        <w:rPr>
          <w:rFonts w:ascii="Times New Roman" w:hAnsi="Times New Roman" w:cs="Times New Roman"/>
          <w:sz w:val="28"/>
          <w:szCs w:val="28"/>
        </w:rPr>
        <w:t>: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обеспечивает координацию разработки и корректировки прогноза социально-экономического развития;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разрабатывает проект прогноза социально-экономического развития;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запрашивает у субъектов прогнозирования экспертные оценки отдельных направлений социально-экономического развития по разделам прогноза, информацию по показателям прогноза социально-экономического развития и иным показателям социально-экономического развития</w:t>
      </w:r>
      <w:r w:rsidR="007175CE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</w:t>
      </w:r>
      <w:r w:rsidRPr="00023E60">
        <w:rPr>
          <w:rFonts w:ascii="Times New Roman" w:hAnsi="Times New Roman" w:cs="Times New Roman"/>
          <w:sz w:val="28"/>
          <w:szCs w:val="28"/>
        </w:rPr>
        <w:t>, необходимым для формирования прогноза социально-экономического развития;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формирует документы для представления прогноза социально-экономического развития Главе </w:t>
      </w:r>
      <w:r w:rsidR="00CC4BEA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 xml:space="preserve"> и в </w:t>
      </w:r>
      <w:r w:rsidR="00C15777">
        <w:rPr>
          <w:rFonts w:ascii="Times New Roman" w:hAnsi="Times New Roman" w:cs="Times New Roman"/>
          <w:sz w:val="28"/>
          <w:szCs w:val="28"/>
        </w:rPr>
        <w:t>ф</w:t>
      </w:r>
      <w:r w:rsidRPr="00023E60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 w:rsidR="00CC4BEA">
        <w:rPr>
          <w:rFonts w:ascii="Times New Roman" w:hAnsi="Times New Roman" w:cs="Times New Roman"/>
          <w:sz w:val="28"/>
          <w:szCs w:val="28"/>
        </w:rPr>
        <w:t xml:space="preserve">администрации МР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 xml:space="preserve">в целях разработки проекта бюджета </w:t>
      </w:r>
      <w:r w:rsidR="00CC4BEA">
        <w:rPr>
          <w:rFonts w:ascii="Times New Roman" w:hAnsi="Times New Roman" w:cs="Times New Roman"/>
          <w:sz w:val="28"/>
          <w:szCs w:val="28"/>
        </w:rPr>
        <w:t xml:space="preserve">муниципального района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уточняет параметры прогноза социально-экономического развития;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готовит проект постановления о прогнозе социально-экономического развития на среднесрочный период;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организует размещение прогноза на официальном сайте </w:t>
      </w:r>
      <w:r w:rsidR="00A34082">
        <w:rPr>
          <w:rFonts w:ascii="Times New Roman" w:hAnsi="Times New Roman" w:cs="Times New Roman"/>
          <w:sz w:val="28"/>
          <w:szCs w:val="28"/>
        </w:rPr>
        <w:t>а</w:t>
      </w:r>
      <w:r w:rsidRPr="00023E6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C4BEA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A34082">
        <w:rPr>
          <w:rFonts w:ascii="Times New Roman" w:hAnsi="Times New Roman" w:cs="Times New Roman"/>
          <w:sz w:val="28"/>
          <w:szCs w:val="28"/>
        </w:rPr>
        <w:t>.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1.2. Субъекты прогнозирования в соответствии с запросом представляют в </w:t>
      </w:r>
      <w:r w:rsidR="00CC4BEA">
        <w:rPr>
          <w:rFonts w:ascii="Times New Roman" w:hAnsi="Times New Roman" w:cs="Times New Roman"/>
          <w:sz w:val="28"/>
          <w:szCs w:val="28"/>
        </w:rPr>
        <w:t xml:space="preserve">отдел экономики администрации МР «Магарамкентский </w:t>
      </w:r>
      <w:r w:rsidR="00A34082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A34082" w:rsidRPr="00023E60">
        <w:rPr>
          <w:rFonts w:ascii="Times New Roman" w:hAnsi="Times New Roman" w:cs="Times New Roman"/>
          <w:sz w:val="28"/>
          <w:szCs w:val="28"/>
        </w:rPr>
        <w:t>прогнозные</w:t>
      </w:r>
      <w:r w:rsidRPr="00023E60">
        <w:rPr>
          <w:rFonts w:ascii="Times New Roman" w:hAnsi="Times New Roman" w:cs="Times New Roman"/>
          <w:sz w:val="28"/>
          <w:szCs w:val="28"/>
        </w:rPr>
        <w:t xml:space="preserve"> оценки, экспертные заключения и другие материалы, необходимые для разработки прогноза.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1.3. </w:t>
      </w:r>
      <w:r w:rsidR="001231B1">
        <w:rPr>
          <w:rFonts w:ascii="Times New Roman" w:hAnsi="Times New Roman" w:cs="Times New Roman"/>
          <w:sz w:val="28"/>
          <w:szCs w:val="28"/>
        </w:rPr>
        <w:t xml:space="preserve">Отдел экономики администрации МР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 xml:space="preserve"> обобщает представленные субъектами прогнозирования материалы, уточняет и корректирует значения представленных показателей при формировании прогноза социально-экономического развития.</w:t>
      </w:r>
    </w:p>
    <w:p w:rsidR="00023E60" w:rsidRPr="00023E60" w:rsidRDefault="00023E60" w:rsidP="009756E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3E60" w:rsidRPr="00BC37F1" w:rsidRDefault="00023E60" w:rsidP="009756E4">
      <w:pPr>
        <w:pStyle w:val="ConsPlusNormal"/>
        <w:spacing w:line="24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C37F1">
        <w:rPr>
          <w:rFonts w:ascii="Times New Roman" w:hAnsi="Times New Roman" w:cs="Times New Roman"/>
          <w:b/>
          <w:sz w:val="28"/>
          <w:szCs w:val="28"/>
        </w:rPr>
        <w:t>2. Этапы разработки прогноза</w:t>
      </w:r>
    </w:p>
    <w:p w:rsidR="00023E60" w:rsidRPr="00023E60" w:rsidRDefault="00023E60" w:rsidP="009756E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3E60" w:rsidRPr="00023E60" w:rsidRDefault="00023E60" w:rsidP="009756E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2.1. Проект прогноза социально-экономического развития разрабатывается ежегодно на период не менее трех лет с учетом установленной периодичности бюджетного планирования.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2.2. Разработка прогноза социально-экономического развития осуществляется в два этапа:</w:t>
      </w:r>
    </w:p>
    <w:p w:rsidR="00023E60" w:rsidRPr="00B332F7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2F7">
        <w:rPr>
          <w:rFonts w:ascii="Times New Roman" w:hAnsi="Times New Roman" w:cs="Times New Roman"/>
          <w:sz w:val="28"/>
          <w:szCs w:val="28"/>
        </w:rPr>
        <w:lastRenderedPageBreak/>
        <w:t xml:space="preserve">2.2.1. на первом этапе совместно с субъектами прогнозирования с учетом сценарных условий функционирования экономики </w:t>
      </w:r>
      <w:r w:rsidR="00B332F7" w:rsidRPr="00B332F7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B332F7">
        <w:rPr>
          <w:rFonts w:ascii="Times New Roman" w:hAnsi="Times New Roman" w:cs="Times New Roman"/>
          <w:sz w:val="28"/>
          <w:szCs w:val="28"/>
        </w:rPr>
        <w:t xml:space="preserve"> (далее - сценарные условия), основных параметров прогноза социально-экономического развития Республики Дагестан на среднесрочный период с вариантами прогноза по видам экономической деятельности и на основе иных материалов организаций и предприятий </w:t>
      </w:r>
      <w:r w:rsidR="00BC37F1" w:rsidRPr="00B332F7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Pr="00B332F7">
        <w:rPr>
          <w:rFonts w:ascii="Times New Roman" w:hAnsi="Times New Roman" w:cs="Times New Roman"/>
          <w:sz w:val="28"/>
          <w:szCs w:val="28"/>
        </w:rPr>
        <w:t xml:space="preserve"> </w:t>
      </w:r>
      <w:r w:rsidR="00BC37F1" w:rsidRPr="00B332F7">
        <w:rPr>
          <w:rFonts w:ascii="Times New Roman" w:hAnsi="Times New Roman" w:cs="Times New Roman"/>
          <w:sz w:val="28"/>
          <w:szCs w:val="28"/>
        </w:rPr>
        <w:t xml:space="preserve">отдел экономики администрации МР «Магарамкентский район» </w:t>
      </w:r>
      <w:r w:rsidRPr="00B332F7">
        <w:rPr>
          <w:rFonts w:ascii="Times New Roman" w:hAnsi="Times New Roman" w:cs="Times New Roman"/>
          <w:sz w:val="28"/>
          <w:szCs w:val="28"/>
        </w:rPr>
        <w:t xml:space="preserve"> разрабатывает основные показатели прогноза социально-экономического развития </w:t>
      </w:r>
      <w:r w:rsidR="00B155F0" w:rsidRPr="00B332F7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B332F7" w:rsidRPr="00B332F7">
        <w:rPr>
          <w:rFonts w:ascii="Times New Roman" w:hAnsi="Times New Roman" w:cs="Times New Roman"/>
          <w:sz w:val="28"/>
          <w:szCs w:val="28"/>
        </w:rPr>
        <w:t>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2.2.2. на втором этапе </w:t>
      </w:r>
      <w:r w:rsidR="00B155F0">
        <w:rPr>
          <w:rFonts w:ascii="Times New Roman" w:hAnsi="Times New Roman" w:cs="Times New Roman"/>
          <w:sz w:val="28"/>
          <w:szCs w:val="28"/>
        </w:rPr>
        <w:t xml:space="preserve">отдел экономики администрации МР </w:t>
      </w:r>
      <w:r w:rsidR="00A34082">
        <w:rPr>
          <w:rFonts w:ascii="Times New Roman" w:hAnsi="Times New Roman" w:cs="Times New Roman"/>
          <w:sz w:val="28"/>
          <w:szCs w:val="28"/>
        </w:rPr>
        <w:t>«</w:t>
      </w:r>
      <w:r w:rsidR="00B155F0">
        <w:rPr>
          <w:rFonts w:ascii="Times New Roman" w:hAnsi="Times New Roman" w:cs="Times New Roman"/>
          <w:sz w:val="28"/>
          <w:szCs w:val="28"/>
        </w:rPr>
        <w:t>Магарамкентский район»</w:t>
      </w:r>
      <w:r w:rsidRPr="00023E60">
        <w:rPr>
          <w:rFonts w:ascii="Times New Roman" w:hAnsi="Times New Roman" w:cs="Times New Roman"/>
          <w:sz w:val="28"/>
          <w:szCs w:val="28"/>
        </w:rPr>
        <w:t xml:space="preserve"> совместно с субъектами прогнозирования разрабатывает уточненный Прогноз и представляет его в рамках проекта </w:t>
      </w:r>
      <w:r w:rsidR="00A3408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023E6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155F0">
        <w:rPr>
          <w:rFonts w:ascii="Times New Roman" w:hAnsi="Times New Roman" w:cs="Times New Roman"/>
          <w:sz w:val="28"/>
          <w:szCs w:val="28"/>
        </w:rPr>
        <w:t xml:space="preserve">администрации МР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 xml:space="preserve"> на одобрение прогноза социально-экономического развития.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Утвержденный прогноз социально-экономического развития </w:t>
      </w:r>
      <w:r w:rsidR="00AB3A68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023E60">
        <w:rPr>
          <w:rFonts w:ascii="Times New Roman" w:hAnsi="Times New Roman" w:cs="Times New Roman"/>
          <w:sz w:val="28"/>
          <w:szCs w:val="28"/>
        </w:rPr>
        <w:t xml:space="preserve"> направляется в </w:t>
      </w:r>
      <w:r w:rsidR="00A34082">
        <w:rPr>
          <w:rFonts w:ascii="Times New Roman" w:hAnsi="Times New Roman" w:cs="Times New Roman"/>
          <w:sz w:val="28"/>
          <w:szCs w:val="28"/>
        </w:rPr>
        <w:t>ф</w:t>
      </w:r>
      <w:r w:rsidRPr="00023E60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 w:rsidR="00AB3A68">
        <w:rPr>
          <w:rFonts w:ascii="Times New Roman" w:hAnsi="Times New Roman" w:cs="Times New Roman"/>
          <w:sz w:val="28"/>
          <w:szCs w:val="28"/>
        </w:rPr>
        <w:t xml:space="preserve">администрации МР «Магарамкентский </w:t>
      </w:r>
      <w:r w:rsidR="006A2857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6A2857" w:rsidRPr="00023E60">
        <w:rPr>
          <w:rFonts w:ascii="Times New Roman" w:hAnsi="Times New Roman" w:cs="Times New Roman"/>
          <w:sz w:val="28"/>
          <w:szCs w:val="28"/>
        </w:rPr>
        <w:t>для</w:t>
      </w:r>
      <w:r w:rsidRPr="00023E60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</w:t>
      </w:r>
      <w:r w:rsidR="00AB3A68">
        <w:rPr>
          <w:rFonts w:ascii="Times New Roman" w:hAnsi="Times New Roman" w:cs="Times New Roman"/>
          <w:sz w:val="28"/>
          <w:szCs w:val="28"/>
        </w:rPr>
        <w:t>МР «Магарамкентский район».</w:t>
      </w:r>
    </w:p>
    <w:p w:rsidR="00023E60" w:rsidRPr="00B332F7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2.3. </w:t>
      </w:r>
      <w:r w:rsidRPr="00B332F7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AB3A68" w:rsidRPr="00B332F7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Pr="00B332F7">
        <w:rPr>
          <w:rFonts w:ascii="Times New Roman" w:hAnsi="Times New Roman" w:cs="Times New Roman"/>
          <w:sz w:val="28"/>
          <w:szCs w:val="28"/>
        </w:rPr>
        <w:t xml:space="preserve">на среднесрочный период разрабатывается на вариативной основе не менее чем в двух вариантах: базовом варианте и оптимистическом варианте. Прогноз формируется в целом по </w:t>
      </w:r>
      <w:r w:rsidR="00AB3A68" w:rsidRPr="00B332F7">
        <w:rPr>
          <w:rFonts w:ascii="Times New Roman" w:hAnsi="Times New Roman" w:cs="Times New Roman"/>
          <w:sz w:val="28"/>
          <w:szCs w:val="28"/>
        </w:rPr>
        <w:t xml:space="preserve">муниципальному району </w:t>
      </w:r>
      <w:r w:rsidRPr="00B332F7">
        <w:rPr>
          <w:rFonts w:ascii="Times New Roman" w:hAnsi="Times New Roman" w:cs="Times New Roman"/>
          <w:sz w:val="28"/>
          <w:szCs w:val="28"/>
        </w:rPr>
        <w:t>по видам экономической деятельности.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Базовый вариант прогноза характеризует основные тенденции и параметры развития экономики в условиях прогнозируемого изменения внешних и внутренних факторов социально-экономического развития при сохранении основных тенденций изменения эффективности использования ресурсов.</w:t>
      </w:r>
    </w:p>
    <w:p w:rsidR="00AB3A68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Оптимистический вариант прогноза характеризует параметры социально-экономического развития</w:t>
      </w:r>
      <w:r w:rsidR="00AB3A68">
        <w:rPr>
          <w:rFonts w:ascii="Times New Roman" w:hAnsi="Times New Roman" w:cs="Times New Roman"/>
          <w:sz w:val="28"/>
          <w:szCs w:val="28"/>
        </w:rPr>
        <w:t xml:space="preserve"> МР «Магарамкентский район»</w:t>
      </w:r>
      <w:r w:rsidRPr="00023E60">
        <w:rPr>
          <w:rFonts w:ascii="Times New Roman" w:hAnsi="Times New Roman" w:cs="Times New Roman"/>
          <w:sz w:val="28"/>
          <w:szCs w:val="28"/>
        </w:rPr>
        <w:t>, достижение которых обеспечивает реализацию целей социально-экономического развития и приоритето</w:t>
      </w:r>
      <w:r w:rsidR="00AB3A68">
        <w:rPr>
          <w:rFonts w:ascii="Times New Roman" w:hAnsi="Times New Roman" w:cs="Times New Roman"/>
          <w:sz w:val="28"/>
          <w:szCs w:val="28"/>
        </w:rPr>
        <w:t xml:space="preserve">в </w:t>
      </w:r>
      <w:r w:rsidR="00AB3A68" w:rsidRPr="00AB3A68">
        <w:rPr>
          <w:rFonts w:ascii="Times New Roman" w:hAnsi="Times New Roman" w:cs="Times New Roman"/>
          <w:sz w:val="28"/>
          <w:szCs w:val="28"/>
        </w:rPr>
        <w:t xml:space="preserve"> </w:t>
      </w:r>
      <w:r w:rsidR="00AB3A68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 xml:space="preserve"> социально-экономической политики Администрации </w:t>
      </w:r>
      <w:r w:rsidR="00AB3A68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Pr="00023E60">
        <w:rPr>
          <w:rFonts w:ascii="Times New Roman" w:hAnsi="Times New Roman" w:cs="Times New Roman"/>
          <w:sz w:val="28"/>
          <w:szCs w:val="28"/>
        </w:rPr>
        <w:t>, исходя из Послания Президента Российской Федерации Федеральному Собранию Российской Федерации, Послания Главы Республики Дагестан Народному Собранию Республики Дагестан, Стратегии развития</w:t>
      </w:r>
      <w:r w:rsidR="00AB3A68">
        <w:rPr>
          <w:rFonts w:ascii="Times New Roman" w:hAnsi="Times New Roman" w:cs="Times New Roman"/>
          <w:sz w:val="28"/>
          <w:szCs w:val="28"/>
        </w:rPr>
        <w:t xml:space="preserve"> МР «Магарамкентский район»</w:t>
      </w:r>
      <w:r w:rsidRPr="00023E60">
        <w:rPr>
          <w:rFonts w:ascii="Times New Roman" w:hAnsi="Times New Roman" w:cs="Times New Roman"/>
          <w:sz w:val="28"/>
          <w:szCs w:val="28"/>
        </w:rPr>
        <w:t xml:space="preserve">, документов стратегического планирования и других правовых актов, определяющих цели и приоритеты социально-экономического развития </w:t>
      </w:r>
      <w:r w:rsidR="00AB3A68">
        <w:rPr>
          <w:rFonts w:ascii="Times New Roman" w:hAnsi="Times New Roman" w:cs="Times New Roman"/>
          <w:sz w:val="28"/>
          <w:szCs w:val="28"/>
        </w:rPr>
        <w:t>МР «Магарамкентский район».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2.4. </w:t>
      </w:r>
      <w:r w:rsidR="00AB3A68">
        <w:rPr>
          <w:rFonts w:ascii="Times New Roman" w:hAnsi="Times New Roman" w:cs="Times New Roman"/>
          <w:sz w:val="28"/>
          <w:szCs w:val="28"/>
        </w:rPr>
        <w:t>Отдел</w:t>
      </w:r>
      <w:r w:rsidRPr="00023E60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AB3A68">
        <w:rPr>
          <w:rFonts w:ascii="Times New Roman" w:hAnsi="Times New Roman" w:cs="Times New Roman"/>
          <w:sz w:val="28"/>
          <w:szCs w:val="28"/>
        </w:rPr>
        <w:t xml:space="preserve">администрации МР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>совместно с субъектами прогнозирования разрабатывает следующие прогнозные показатели: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1) численность постоянного населения (в среднегодовом исчислении);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lastRenderedPageBreak/>
        <w:t>2) объем отгруженной продукции собственного производства промышленных предприятий (выполненных работ, оказанных услуг);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3) индекс потребительских цен;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4) продукция сельского хозяйства во всех категориях хозяйств;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5) инвестиции в основной капитал за счет всех источников финансирования (по полному кругу);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6) оборот розничной торговли;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7) оборот платных услуг населению;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8) фонд заработной платы;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9) среднемесячная номинально начисленная заработная плата на одного работника;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10) реальная заработная плата;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1</w:t>
      </w:r>
      <w:r w:rsidR="00B332F7">
        <w:rPr>
          <w:rFonts w:ascii="Times New Roman" w:hAnsi="Times New Roman" w:cs="Times New Roman"/>
          <w:sz w:val="28"/>
          <w:szCs w:val="28"/>
        </w:rPr>
        <w:t>1</w:t>
      </w:r>
      <w:r w:rsidRPr="00023E60">
        <w:rPr>
          <w:rFonts w:ascii="Times New Roman" w:hAnsi="Times New Roman" w:cs="Times New Roman"/>
          <w:sz w:val="28"/>
          <w:szCs w:val="28"/>
        </w:rPr>
        <w:t>) занято в экономике (среднегодовая);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1</w:t>
      </w:r>
      <w:r w:rsidR="00B332F7">
        <w:rPr>
          <w:rFonts w:ascii="Times New Roman" w:hAnsi="Times New Roman" w:cs="Times New Roman"/>
          <w:sz w:val="28"/>
          <w:szCs w:val="28"/>
        </w:rPr>
        <w:t>2</w:t>
      </w:r>
      <w:r w:rsidRPr="00023E60">
        <w:rPr>
          <w:rFonts w:ascii="Times New Roman" w:hAnsi="Times New Roman" w:cs="Times New Roman"/>
          <w:sz w:val="28"/>
          <w:szCs w:val="28"/>
        </w:rPr>
        <w:t>) численность официально зарегистрированных безработных;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1</w:t>
      </w:r>
      <w:r w:rsidR="00B332F7">
        <w:rPr>
          <w:rFonts w:ascii="Times New Roman" w:hAnsi="Times New Roman" w:cs="Times New Roman"/>
          <w:sz w:val="28"/>
          <w:szCs w:val="28"/>
        </w:rPr>
        <w:t>3</w:t>
      </w:r>
      <w:r w:rsidRPr="00023E60">
        <w:rPr>
          <w:rFonts w:ascii="Times New Roman" w:hAnsi="Times New Roman" w:cs="Times New Roman"/>
          <w:sz w:val="28"/>
          <w:szCs w:val="28"/>
        </w:rPr>
        <w:t>) уровень безработицы к экономически активному населению: общей (по методологии МОТ);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1</w:t>
      </w:r>
      <w:r w:rsidR="00B332F7">
        <w:rPr>
          <w:rFonts w:ascii="Times New Roman" w:hAnsi="Times New Roman" w:cs="Times New Roman"/>
          <w:sz w:val="28"/>
          <w:szCs w:val="28"/>
        </w:rPr>
        <w:t>4</w:t>
      </w:r>
      <w:r w:rsidRPr="00023E60">
        <w:rPr>
          <w:rFonts w:ascii="Times New Roman" w:hAnsi="Times New Roman" w:cs="Times New Roman"/>
          <w:sz w:val="28"/>
          <w:szCs w:val="28"/>
        </w:rPr>
        <w:t>) уровень безработицы к экономически активному населению: официально зарегистрированной;</w:t>
      </w:r>
    </w:p>
    <w:p w:rsid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1</w:t>
      </w:r>
      <w:r w:rsidR="00B332F7">
        <w:rPr>
          <w:rFonts w:ascii="Times New Roman" w:hAnsi="Times New Roman" w:cs="Times New Roman"/>
          <w:sz w:val="28"/>
          <w:szCs w:val="28"/>
        </w:rPr>
        <w:t>5</w:t>
      </w:r>
      <w:r w:rsidRPr="00023E60">
        <w:rPr>
          <w:rFonts w:ascii="Times New Roman" w:hAnsi="Times New Roman" w:cs="Times New Roman"/>
          <w:sz w:val="28"/>
          <w:szCs w:val="28"/>
        </w:rPr>
        <w:t>) иные показатели при необходимости.</w:t>
      </w:r>
    </w:p>
    <w:p w:rsidR="00D512AA" w:rsidRDefault="00D512AA" w:rsidP="00D512A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512AA" w:rsidRPr="00D512AA" w:rsidRDefault="00D512AA" w:rsidP="00D512AA">
      <w:pPr>
        <w:ind w:firstLine="567"/>
        <w:jc w:val="both"/>
        <w:rPr>
          <w:sz w:val="28"/>
          <w:szCs w:val="28"/>
        </w:rPr>
      </w:pPr>
      <w:r w:rsidRPr="00D512AA">
        <w:rPr>
          <w:rFonts w:eastAsiaTheme="minorHAnsi"/>
          <w:sz w:val="28"/>
          <w:szCs w:val="28"/>
          <w:lang w:eastAsia="en-US"/>
        </w:rPr>
        <w:t xml:space="preserve">2.5. </w:t>
      </w:r>
      <w:r w:rsidR="00BA3BB3" w:rsidRPr="00023E60">
        <w:rPr>
          <w:sz w:val="28"/>
          <w:szCs w:val="28"/>
        </w:rPr>
        <w:t>Перечень основных показателей</w:t>
      </w:r>
      <w:r w:rsidR="00BA3BB3" w:rsidRPr="00D512AA">
        <w:rPr>
          <w:rFonts w:eastAsiaTheme="minorHAnsi"/>
          <w:sz w:val="28"/>
          <w:szCs w:val="28"/>
          <w:lang w:eastAsia="en-US"/>
        </w:rPr>
        <w:t xml:space="preserve"> </w:t>
      </w:r>
      <w:r w:rsidRPr="00D512AA">
        <w:rPr>
          <w:rFonts w:eastAsiaTheme="minorHAnsi"/>
          <w:sz w:val="28"/>
          <w:szCs w:val="28"/>
          <w:lang w:eastAsia="en-US"/>
        </w:rPr>
        <w:t>Прогноза оформляются в табличном виде по форме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512AA">
        <w:rPr>
          <w:rFonts w:eastAsiaTheme="minorHAnsi"/>
          <w:sz w:val="28"/>
          <w:szCs w:val="28"/>
          <w:lang w:eastAsia="en-US"/>
        </w:rPr>
        <w:t>согласно приложению к настоящему</w:t>
      </w:r>
      <w:r w:rsidR="00BA3BB3">
        <w:rPr>
          <w:rFonts w:eastAsiaTheme="minorHAnsi"/>
          <w:sz w:val="28"/>
          <w:szCs w:val="28"/>
          <w:lang w:eastAsia="en-US"/>
        </w:rPr>
        <w:t xml:space="preserve"> Порядку</w:t>
      </w:r>
      <w:bookmarkStart w:id="0" w:name="_GoBack"/>
      <w:bookmarkEnd w:id="0"/>
      <w:r w:rsidRPr="00D512AA">
        <w:rPr>
          <w:rFonts w:eastAsiaTheme="minorHAnsi"/>
          <w:sz w:val="28"/>
          <w:szCs w:val="28"/>
          <w:lang w:eastAsia="en-US"/>
        </w:rPr>
        <w:t>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2.</w:t>
      </w:r>
      <w:r w:rsidR="00D512AA">
        <w:rPr>
          <w:rFonts w:ascii="Times New Roman" w:hAnsi="Times New Roman" w:cs="Times New Roman"/>
          <w:sz w:val="28"/>
          <w:szCs w:val="28"/>
        </w:rPr>
        <w:t>6</w:t>
      </w:r>
      <w:r w:rsidRPr="00023E60">
        <w:rPr>
          <w:rFonts w:ascii="Times New Roman" w:hAnsi="Times New Roman" w:cs="Times New Roman"/>
          <w:sz w:val="28"/>
          <w:szCs w:val="28"/>
        </w:rPr>
        <w:t>. Перечень основных показателей и структура разделов прогноза социально-экономического развития могут быть изменены в случае изменения и дополнений методических рекомендаций Минэкономики РД и муниципальных нормативных правовых актов.</w:t>
      </w:r>
    </w:p>
    <w:p w:rsidR="00023E60" w:rsidRPr="00023E60" w:rsidRDefault="00023E60" w:rsidP="009756E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3E60" w:rsidRPr="00EC1330" w:rsidRDefault="00023E60" w:rsidP="009756E4">
      <w:pPr>
        <w:pStyle w:val="ConsPlusNormal"/>
        <w:spacing w:line="24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1330">
        <w:rPr>
          <w:rFonts w:ascii="Times New Roman" w:hAnsi="Times New Roman" w:cs="Times New Roman"/>
          <w:b/>
          <w:sz w:val="28"/>
          <w:szCs w:val="28"/>
        </w:rPr>
        <w:t>3. Состав документов прогноза</w:t>
      </w:r>
    </w:p>
    <w:p w:rsidR="00023E60" w:rsidRPr="00023E60" w:rsidRDefault="00023E60" w:rsidP="009756E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3E60" w:rsidRPr="00023E60" w:rsidRDefault="00023E60" w:rsidP="009756E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3.1. Субъектами прогнозирования в </w:t>
      </w:r>
      <w:r w:rsidR="001B5347">
        <w:rPr>
          <w:rFonts w:ascii="Times New Roman" w:hAnsi="Times New Roman" w:cs="Times New Roman"/>
          <w:sz w:val="28"/>
          <w:szCs w:val="28"/>
        </w:rPr>
        <w:t>отдел</w:t>
      </w:r>
      <w:r w:rsidRPr="00023E60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1B5347">
        <w:rPr>
          <w:rFonts w:ascii="Times New Roman" w:hAnsi="Times New Roman" w:cs="Times New Roman"/>
          <w:sz w:val="28"/>
          <w:szCs w:val="28"/>
        </w:rPr>
        <w:t xml:space="preserve"> администрации МР «Магарамкентский район» </w:t>
      </w:r>
      <w:r w:rsidRPr="00023E60">
        <w:rPr>
          <w:rFonts w:ascii="Times New Roman" w:hAnsi="Times New Roman" w:cs="Times New Roman"/>
          <w:sz w:val="28"/>
          <w:szCs w:val="28"/>
        </w:rPr>
        <w:t xml:space="preserve"> представляется следующая информация: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экспертные заключения, содержащие оценки отдельных направлений социально-экономического развития по разделам прогноза социально-экономического развития;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значения показателей прогноза социально-экономического развития и иных показателей, необходимых для разработки прогноза социально-экономического </w:t>
      </w:r>
      <w:r w:rsidRPr="00023E60">
        <w:rPr>
          <w:rFonts w:ascii="Times New Roman" w:hAnsi="Times New Roman" w:cs="Times New Roman"/>
          <w:sz w:val="28"/>
          <w:szCs w:val="28"/>
        </w:rPr>
        <w:lastRenderedPageBreak/>
        <w:t>развития за отчетный период, предварительная оценка итогов текущего года и прогнозируемые значения на среднесрочный и долгосрочный периоды;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3.2. Прогноз социально-экономического развития формируется </w:t>
      </w:r>
      <w:r w:rsidR="009728A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023E60">
        <w:rPr>
          <w:rFonts w:ascii="Times New Roman" w:hAnsi="Times New Roman" w:cs="Times New Roman"/>
          <w:sz w:val="28"/>
          <w:szCs w:val="28"/>
        </w:rPr>
        <w:t>экономики для предста</w:t>
      </w:r>
      <w:r w:rsidR="009728A6">
        <w:rPr>
          <w:rFonts w:ascii="Times New Roman" w:hAnsi="Times New Roman" w:cs="Times New Roman"/>
          <w:sz w:val="28"/>
          <w:szCs w:val="28"/>
        </w:rPr>
        <w:t xml:space="preserve">вления в </w:t>
      </w:r>
      <w:r w:rsidR="006A2857">
        <w:rPr>
          <w:rFonts w:ascii="Times New Roman" w:hAnsi="Times New Roman" w:cs="Times New Roman"/>
          <w:sz w:val="28"/>
          <w:szCs w:val="28"/>
        </w:rPr>
        <w:t>ф</w:t>
      </w:r>
      <w:r w:rsidR="009728A6">
        <w:rPr>
          <w:rFonts w:ascii="Times New Roman" w:hAnsi="Times New Roman" w:cs="Times New Roman"/>
          <w:sz w:val="28"/>
          <w:szCs w:val="28"/>
        </w:rPr>
        <w:t>инансовое управление а</w:t>
      </w:r>
      <w:r w:rsidRPr="00023E6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728A6">
        <w:rPr>
          <w:rFonts w:ascii="Times New Roman" w:hAnsi="Times New Roman" w:cs="Times New Roman"/>
          <w:sz w:val="28"/>
          <w:szCs w:val="28"/>
        </w:rPr>
        <w:t xml:space="preserve">МР «Магарамкентский </w:t>
      </w:r>
      <w:r w:rsidR="00B332F7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B332F7" w:rsidRPr="00023E60">
        <w:rPr>
          <w:rFonts w:ascii="Times New Roman" w:hAnsi="Times New Roman" w:cs="Times New Roman"/>
          <w:sz w:val="28"/>
          <w:szCs w:val="28"/>
        </w:rPr>
        <w:t>в</w:t>
      </w:r>
      <w:r w:rsidRPr="00023E60">
        <w:rPr>
          <w:rFonts w:ascii="Times New Roman" w:hAnsi="Times New Roman" w:cs="Times New Roman"/>
          <w:sz w:val="28"/>
          <w:szCs w:val="28"/>
        </w:rPr>
        <w:t xml:space="preserve"> составе следующих разделов: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за истекший период текущего года и ожидаемые итоги социально-экономического развития муниципального </w:t>
      </w:r>
      <w:r w:rsidR="009728A6">
        <w:rPr>
          <w:rFonts w:ascii="Times New Roman" w:hAnsi="Times New Roman" w:cs="Times New Roman"/>
          <w:sz w:val="28"/>
          <w:szCs w:val="28"/>
        </w:rPr>
        <w:t>района</w:t>
      </w:r>
      <w:r w:rsidRPr="00023E60">
        <w:rPr>
          <w:rFonts w:ascii="Times New Roman" w:hAnsi="Times New Roman" w:cs="Times New Roman"/>
          <w:sz w:val="28"/>
          <w:szCs w:val="28"/>
        </w:rPr>
        <w:t xml:space="preserve"> за текущий год;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основные показатели социально-экономического развития;</w:t>
      </w:r>
    </w:p>
    <w:p w:rsidR="00023E60" w:rsidRPr="00023E60" w:rsidRDefault="00023E60" w:rsidP="009756E4">
      <w:pPr>
        <w:pStyle w:val="ConsPlusNormal"/>
        <w:spacing w:before="22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0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развития.</w:t>
      </w:r>
    </w:p>
    <w:p w:rsidR="00023E60" w:rsidRPr="00023E60" w:rsidRDefault="00023E60" w:rsidP="009756E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3E60" w:rsidRPr="00023E60" w:rsidRDefault="00023E60" w:rsidP="009756E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3E60" w:rsidRPr="00023E60" w:rsidRDefault="00023E60" w:rsidP="009756E4">
      <w:pPr>
        <w:pStyle w:val="ConsPlusNormal"/>
        <w:pBdr>
          <w:top w:val="single" w:sz="6" w:space="0" w:color="auto"/>
        </w:pBdr>
        <w:spacing w:before="100" w:after="10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3E60" w:rsidRPr="00023E60" w:rsidRDefault="00023E60" w:rsidP="009756E4">
      <w:pPr>
        <w:spacing w:line="240" w:lineRule="atLeast"/>
        <w:rPr>
          <w:sz w:val="28"/>
          <w:szCs w:val="28"/>
        </w:rPr>
      </w:pPr>
    </w:p>
    <w:p w:rsidR="00023E60" w:rsidRPr="00023E60" w:rsidRDefault="00023E60" w:rsidP="009756E4">
      <w:pPr>
        <w:spacing w:line="240" w:lineRule="atLeast"/>
        <w:rPr>
          <w:sz w:val="28"/>
          <w:szCs w:val="28"/>
        </w:rPr>
      </w:pPr>
    </w:p>
    <w:p w:rsidR="00296E42" w:rsidRPr="00023E60" w:rsidRDefault="00296E42" w:rsidP="006F338A">
      <w:pPr>
        <w:rPr>
          <w:sz w:val="28"/>
          <w:szCs w:val="28"/>
        </w:rPr>
        <w:sectPr w:rsidR="00296E42" w:rsidRPr="00023E60" w:rsidSect="00B332F7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F94011" w:rsidRPr="00B332F7" w:rsidRDefault="00B332F7" w:rsidP="00B332F7">
      <w:pPr>
        <w:jc w:val="center"/>
        <w:rPr>
          <w:bCs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B332F7">
        <w:rPr>
          <w:bCs/>
        </w:rPr>
        <w:t>Приложение</w:t>
      </w:r>
    </w:p>
    <w:p w:rsidR="00B332F7" w:rsidRPr="00B332F7" w:rsidRDefault="00B332F7" w:rsidP="00B332F7">
      <w:pPr>
        <w:jc w:val="right"/>
        <w:rPr>
          <w:bCs/>
        </w:rPr>
      </w:pPr>
      <w:r w:rsidRPr="00B332F7">
        <w:rPr>
          <w:bCs/>
        </w:rPr>
        <w:t xml:space="preserve">к Порядку   разработки прогноза </w:t>
      </w:r>
    </w:p>
    <w:p w:rsidR="00B332F7" w:rsidRPr="00B332F7" w:rsidRDefault="00B332F7" w:rsidP="00B332F7">
      <w:pPr>
        <w:jc w:val="right"/>
        <w:rPr>
          <w:bCs/>
        </w:rPr>
      </w:pPr>
      <w:r w:rsidRPr="00B332F7">
        <w:rPr>
          <w:bCs/>
        </w:rPr>
        <w:t>социально – экономического развития</w:t>
      </w:r>
    </w:p>
    <w:p w:rsidR="00B332F7" w:rsidRPr="00B332F7" w:rsidRDefault="00B332F7" w:rsidP="00B332F7">
      <w:pPr>
        <w:spacing w:line="240" w:lineRule="atLeast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B332F7">
        <w:rPr>
          <w:bCs/>
        </w:rPr>
        <w:t>МР «Магарамкентский район»</w:t>
      </w:r>
    </w:p>
    <w:p w:rsidR="00B332F7" w:rsidRPr="00B332F7" w:rsidRDefault="00B332F7" w:rsidP="00B332F7">
      <w:pPr>
        <w:spacing w:line="240" w:lineRule="atLeast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B332F7">
        <w:rPr>
          <w:bCs/>
        </w:rPr>
        <w:t>на среднесрочный период</w:t>
      </w:r>
    </w:p>
    <w:p w:rsidR="00B332F7" w:rsidRPr="00DA3220" w:rsidRDefault="00B332F7" w:rsidP="0038038C">
      <w:pPr>
        <w:rPr>
          <w:sz w:val="28"/>
          <w:szCs w:val="28"/>
        </w:rPr>
      </w:pPr>
    </w:p>
    <w:p w:rsidR="0038038C" w:rsidRPr="0038038C" w:rsidRDefault="0038038C" w:rsidP="0038038C">
      <w:pPr>
        <w:jc w:val="center"/>
        <w:rPr>
          <w:b/>
          <w:bCs/>
          <w:sz w:val="28"/>
          <w:szCs w:val="28"/>
        </w:rPr>
      </w:pPr>
      <w:r w:rsidRPr="0038038C">
        <w:rPr>
          <w:b/>
          <w:bCs/>
          <w:sz w:val="28"/>
          <w:szCs w:val="28"/>
        </w:rPr>
        <w:t xml:space="preserve">Основные показатели прогноза социально-экономического развития </w:t>
      </w:r>
    </w:p>
    <w:p w:rsidR="00F94011" w:rsidRDefault="0038038C" w:rsidP="0038038C">
      <w:pPr>
        <w:jc w:val="center"/>
        <w:rPr>
          <w:b/>
          <w:bCs/>
          <w:sz w:val="28"/>
          <w:szCs w:val="28"/>
        </w:rPr>
      </w:pPr>
      <w:r w:rsidRPr="0038038C">
        <w:rPr>
          <w:b/>
          <w:bCs/>
          <w:sz w:val="28"/>
          <w:szCs w:val="28"/>
        </w:rPr>
        <w:t>МР «Магарамкентский район»  на плановый 3-летний период</w:t>
      </w:r>
    </w:p>
    <w:p w:rsidR="0038038C" w:rsidRDefault="0038038C" w:rsidP="0038038C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2973"/>
        <w:gridCol w:w="2830"/>
        <w:gridCol w:w="2534"/>
        <w:gridCol w:w="2551"/>
        <w:gridCol w:w="1128"/>
        <w:gridCol w:w="1110"/>
        <w:gridCol w:w="1094"/>
      </w:tblGrid>
      <w:tr w:rsidR="008B524B" w:rsidTr="00B332F7">
        <w:trPr>
          <w:trHeight w:val="150"/>
        </w:trPr>
        <w:tc>
          <w:tcPr>
            <w:tcW w:w="560" w:type="dxa"/>
            <w:vMerge w:val="restart"/>
          </w:tcPr>
          <w:p w:rsidR="0038038C" w:rsidRPr="001D7DC2" w:rsidRDefault="0038038C" w:rsidP="0038038C">
            <w:pPr>
              <w:jc w:val="center"/>
              <w:rPr>
                <w:b/>
                <w:sz w:val="24"/>
                <w:szCs w:val="24"/>
              </w:rPr>
            </w:pPr>
            <w:r w:rsidRPr="001D7DC2">
              <w:rPr>
                <w:b/>
                <w:sz w:val="24"/>
                <w:szCs w:val="24"/>
              </w:rPr>
              <w:t>№</w:t>
            </w:r>
          </w:p>
          <w:p w:rsidR="001D7DC2" w:rsidRPr="001D7DC2" w:rsidRDefault="001D7DC2" w:rsidP="0038038C">
            <w:pPr>
              <w:jc w:val="center"/>
              <w:rPr>
                <w:b/>
                <w:sz w:val="24"/>
                <w:szCs w:val="24"/>
              </w:rPr>
            </w:pPr>
            <w:r w:rsidRPr="001D7DC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73" w:type="dxa"/>
            <w:vMerge w:val="restart"/>
          </w:tcPr>
          <w:p w:rsidR="0038038C" w:rsidRPr="001D7DC2" w:rsidRDefault="001D7DC2" w:rsidP="001D7D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1D7DC2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2830" w:type="dxa"/>
            <w:vMerge w:val="restart"/>
          </w:tcPr>
          <w:p w:rsidR="0038038C" w:rsidRPr="001D7DC2" w:rsidRDefault="001D7DC2" w:rsidP="0038038C">
            <w:pPr>
              <w:jc w:val="center"/>
              <w:rPr>
                <w:b/>
                <w:sz w:val="24"/>
                <w:szCs w:val="24"/>
              </w:rPr>
            </w:pPr>
            <w:r w:rsidRPr="001D7DC2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534" w:type="dxa"/>
            <w:vMerge w:val="restart"/>
          </w:tcPr>
          <w:p w:rsidR="0038038C" w:rsidRPr="001D7DC2" w:rsidRDefault="001D7DC2" w:rsidP="0038038C">
            <w:pPr>
              <w:jc w:val="center"/>
              <w:rPr>
                <w:b/>
                <w:sz w:val="24"/>
                <w:szCs w:val="24"/>
              </w:rPr>
            </w:pPr>
            <w:r w:rsidRPr="001D7DC2">
              <w:rPr>
                <w:b/>
                <w:sz w:val="24"/>
                <w:szCs w:val="24"/>
              </w:rPr>
              <w:t>Отчетный год</w:t>
            </w:r>
          </w:p>
        </w:tc>
        <w:tc>
          <w:tcPr>
            <w:tcW w:w="2551" w:type="dxa"/>
            <w:vMerge w:val="restart"/>
          </w:tcPr>
          <w:p w:rsidR="0038038C" w:rsidRPr="001D7DC2" w:rsidRDefault="001D7DC2" w:rsidP="0038038C">
            <w:pPr>
              <w:jc w:val="center"/>
              <w:rPr>
                <w:b/>
                <w:sz w:val="24"/>
                <w:szCs w:val="24"/>
              </w:rPr>
            </w:pPr>
            <w:r w:rsidRPr="001D7DC2">
              <w:rPr>
                <w:b/>
                <w:sz w:val="24"/>
                <w:szCs w:val="24"/>
              </w:rPr>
              <w:t xml:space="preserve">Текущий год 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</w:tcPr>
          <w:p w:rsidR="0038038C" w:rsidRPr="001D7DC2" w:rsidRDefault="001D7DC2" w:rsidP="0038038C">
            <w:pPr>
              <w:jc w:val="center"/>
              <w:rPr>
                <w:b/>
                <w:sz w:val="24"/>
                <w:szCs w:val="24"/>
              </w:rPr>
            </w:pPr>
            <w:r w:rsidRPr="001D7DC2">
              <w:rPr>
                <w:b/>
                <w:sz w:val="24"/>
                <w:szCs w:val="24"/>
              </w:rPr>
              <w:t>Прогнозные годы</w:t>
            </w:r>
          </w:p>
        </w:tc>
      </w:tr>
      <w:tr w:rsidR="006A6FF8" w:rsidTr="00B332F7">
        <w:trPr>
          <w:trHeight w:val="163"/>
        </w:trPr>
        <w:tc>
          <w:tcPr>
            <w:tcW w:w="560" w:type="dxa"/>
            <w:vMerge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:rsidR="0038038C" w:rsidRPr="001D7DC2" w:rsidRDefault="0038038C" w:rsidP="00380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8C" w:rsidRPr="001D7DC2" w:rsidRDefault="0038038C" w:rsidP="00380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:rsidR="0038038C" w:rsidRPr="001D7DC2" w:rsidRDefault="0038038C" w:rsidP="003803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6FF8" w:rsidTr="00B332F7">
        <w:tc>
          <w:tcPr>
            <w:tcW w:w="560" w:type="dxa"/>
          </w:tcPr>
          <w:p w:rsidR="0038038C" w:rsidRPr="00B332F7" w:rsidRDefault="001D7DC2" w:rsidP="0038038C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3" w:type="dxa"/>
          </w:tcPr>
          <w:p w:rsidR="0038038C" w:rsidRPr="00B332F7" w:rsidRDefault="001D7DC2" w:rsidP="00D833E9">
            <w:pPr>
              <w:jc w:val="both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 xml:space="preserve">Численность постоянного населения (в </w:t>
            </w:r>
            <w:r w:rsidRPr="00B332F7">
              <w:rPr>
                <w:b/>
                <w:bCs/>
                <w:sz w:val="20"/>
                <w:szCs w:val="20"/>
              </w:rPr>
              <w:t xml:space="preserve">среднегодовом </w:t>
            </w:r>
            <w:proofErr w:type="spellStart"/>
            <w:r w:rsidRPr="00B332F7">
              <w:rPr>
                <w:b/>
                <w:bCs/>
                <w:sz w:val="20"/>
                <w:szCs w:val="20"/>
              </w:rPr>
              <w:t>исчеслении</w:t>
            </w:r>
            <w:proofErr w:type="spellEnd"/>
            <w:r w:rsidRPr="00B332F7">
              <w:rPr>
                <w:b/>
                <w:sz w:val="20"/>
                <w:szCs w:val="20"/>
              </w:rPr>
              <w:t>) - всего</w:t>
            </w:r>
          </w:p>
        </w:tc>
        <w:tc>
          <w:tcPr>
            <w:tcW w:w="2830" w:type="dxa"/>
          </w:tcPr>
          <w:p w:rsidR="0038038C" w:rsidRPr="00B332F7" w:rsidRDefault="003765D8" w:rsidP="0038038C">
            <w:pPr>
              <w:jc w:val="center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т</w:t>
            </w:r>
            <w:r w:rsidR="001D7DC2" w:rsidRPr="00B332F7">
              <w:rPr>
                <w:sz w:val="20"/>
                <w:szCs w:val="20"/>
              </w:rPr>
              <w:t>ыс. чел</w:t>
            </w:r>
          </w:p>
        </w:tc>
        <w:tc>
          <w:tcPr>
            <w:tcW w:w="2534" w:type="dxa"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38038C" w:rsidRPr="00B332F7" w:rsidRDefault="001D7DC2" w:rsidP="0038038C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38038C" w:rsidRPr="00B332F7" w:rsidRDefault="001D7DC2" w:rsidP="00D833E9">
            <w:pPr>
              <w:jc w:val="both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830" w:type="dxa"/>
          </w:tcPr>
          <w:p w:rsidR="0038038C" w:rsidRPr="00B332F7" w:rsidRDefault="003765D8" w:rsidP="0038038C">
            <w:pPr>
              <w:jc w:val="center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м</w:t>
            </w:r>
            <w:r w:rsidR="001D7DC2" w:rsidRPr="00B332F7">
              <w:rPr>
                <w:sz w:val="20"/>
                <w:szCs w:val="20"/>
              </w:rPr>
              <w:t>лн.</w:t>
            </w:r>
            <w:r w:rsidRPr="00B332F7">
              <w:rPr>
                <w:sz w:val="20"/>
                <w:szCs w:val="20"/>
              </w:rPr>
              <w:t xml:space="preserve"> </w:t>
            </w:r>
            <w:proofErr w:type="spellStart"/>
            <w:r w:rsidR="001D7DC2" w:rsidRPr="00B332F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34" w:type="dxa"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38038C" w:rsidRPr="00B332F7" w:rsidRDefault="0038038C" w:rsidP="003803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38038C" w:rsidRPr="00B332F7" w:rsidRDefault="007B5526" w:rsidP="001D7DC2">
            <w:pPr>
              <w:jc w:val="both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и</w:t>
            </w:r>
            <w:r w:rsidR="001D7DC2" w:rsidRPr="00B332F7">
              <w:rPr>
                <w:sz w:val="20"/>
                <w:szCs w:val="20"/>
              </w:rPr>
              <w:t xml:space="preserve">ндекс промышленного производства </w:t>
            </w:r>
          </w:p>
        </w:tc>
        <w:tc>
          <w:tcPr>
            <w:tcW w:w="2830" w:type="dxa"/>
          </w:tcPr>
          <w:p w:rsidR="0038038C" w:rsidRPr="00B332F7" w:rsidRDefault="001D7DC2" w:rsidP="0038038C">
            <w:pPr>
              <w:jc w:val="center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 xml:space="preserve">в % к пред. </w:t>
            </w:r>
            <w:r w:rsidR="003765D8" w:rsidRPr="00B332F7">
              <w:rPr>
                <w:sz w:val="20"/>
                <w:szCs w:val="20"/>
              </w:rPr>
              <w:t xml:space="preserve"> </w:t>
            </w:r>
            <w:r w:rsidRPr="00B332F7">
              <w:rPr>
                <w:sz w:val="20"/>
                <w:szCs w:val="20"/>
              </w:rPr>
              <w:t>году</w:t>
            </w:r>
          </w:p>
        </w:tc>
        <w:tc>
          <w:tcPr>
            <w:tcW w:w="2534" w:type="dxa"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38038C" w:rsidRPr="00B332F7" w:rsidRDefault="0038038C" w:rsidP="003803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38038C" w:rsidRPr="00B332F7" w:rsidRDefault="007B5526" w:rsidP="001D7DC2">
            <w:pPr>
              <w:jc w:val="both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и</w:t>
            </w:r>
            <w:r w:rsidR="001D7DC2" w:rsidRPr="00B332F7">
              <w:rPr>
                <w:sz w:val="20"/>
                <w:szCs w:val="20"/>
              </w:rPr>
              <w:t>ндекс - дефлятор</w:t>
            </w:r>
          </w:p>
        </w:tc>
        <w:tc>
          <w:tcPr>
            <w:tcW w:w="2830" w:type="dxa"/>
          </w:tcPr>
          <w:p w:rsidR="0038038C" w:rsidRPr="00B332F7" w:rsidRDefault="0038038C" w:rsidP="003803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38038C" w:rsidRPr="00B332F7" w:rsidRDefault="003765D8" w:rsidP="007B5526">
            <w:pPr>
              <w:jc w:val="both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38038C" w:rsidRPr="00B332F7" w:rsidRDefault="003765D8" w:rsidP="007B5526">
            <w:pPr>
              <w:jc w:val="both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2830" w:type="dxa"/>
          </w:tcPr>
          <w:p w:rsidR="0038038C" w:rsidRPr="00B332F7" w:rsidRDefault="0038038C" w:rsidP="007B55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38038C" w:rsidRPr="00B332F7" w:rsidRDefault="0038038C" w:rsidP="007B552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38038C" w:rsidRPr="00B332F7" w:rsidRDefault="007B5526" w:rsidP="007B5526">
            <w:pPr>
              <w:jc w:val="both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н</w:t>
            </w:r>
            <w:r w:rsidR="003765D8" w:rsidRPr="00B332F7">
              <w:rPr>
                <w:sz w:val="20"/>
                <w:szCs w:val="20"/>
              </w:rPr>
              <w:t>а конец года</w:t>
            </w:r>
          </w:p>
        </w:tc>
        <w:tc>
          <w:tcPr>
            <w:tcW w:w="2830" w:type="dxa"/>
          </w:tcPr>
          <w:p w:rsidR="0038038C" w:rsidRPr="00B332F7" w:rsidRDefault="003765D8" w:rsidP="007B5526">
            <w:pPr>
              <w:jc w:val="center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% к декабрю пред. года</w:t>
            </w:r>
          </w:p>
        </w:tc>
        <w:tc>
          <w:tcPr>
            <w:tcW w:w="2534" w:type="dxa"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38038C" w:rsidRPr="00B332F7" w:rsidRDefault="0038038C" w:rsidP="003803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38038C" w:rsidRPr="00B332F7" w:rsidRDefault="007B5526" w:rsidP="007B5526">
            <w:pPr>
              <w:jc w:val="both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в</w:t>
            </w:r>
            <w:r w:rsidR="003765D8" w:rsidRPr="00B332F7">
              <w:rPr>
                <w:sz w:val="20"/>
                <w:szCs w:val="20"/>
              </w:rPr>
              <w:t xml:space="preserve"> среднем за год</w:t>
            </w:r>
          </w:p>
        </w:tc>
        <w:tc>
          <w:tcPr>
            <w:tcW w:w="2830" w:type="dxa"/>
          </w:tcPr>
          <w:p w:rsidR="0038038C" w:rsidRPr="00B332F7" w:rsidRDefault="007B5526" w:rsidP="007B5526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% к пред.  году</w:t>
            </w:r>
          </w:p>
        </w:tc>
        <w:tc>
          <w:tcPr>
            <w:tcW w:w="2534" w:type="dxa"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38038C" w:rsidRDefault="0038038C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1D7DC2" w:rsidRPr="00B332F7" w:rsidRDefault="007B5526" w:rsidP="007B5526">
            <w:pPr>
              <w:jc w:val="both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1D7DC2" w:rsidRPr="00B332F7" w:rsidRDefault="007B5526" w:rsidP="007B5526">
            <w:pPr>
              <w:jc w:val="both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Продукция сельского хозяйства во всех категориях хозяйств</w:t>
            </w:r>
          </w:p>
        </w:tc>
        <w:tc>
          <w:tcPr>
            <w:tcW w:w="2830" w:type="dxa"/>
          </w:tcPr>
          <w:p w:rsidR="001D7DC2" w:rsidRPr="00B332F7" w:rsidRDefault="007B5526" w:rsidP="0038038C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 xml:space="preserve">млн. </w:t>
            </w:r>
            <w:proofErr w:type="spellStart"/>
            <w:r w:rsidRPr="00B332F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34" w:type="dxa"/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1D7DC2" w:rsidRPr="00B332F7" w:rsidRDefault="001D7DC2" w:rsidP="003803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1D7DC2" w:rsidRPr="00B332F7" w:rsidRDefault="007B5526" w:rsidP="007B5526">
            <w:pPr>
              <w:jc w:val="both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 xml:space="preserve">темп роста </w:t>
            </w:r>
          </w:p>
        </w:tc>
        <w:tc>
          <w:tcPr>
            <w:tcW w:w="2830" w:type="dxa"/>
          </w:tcPr>
          <w:p w:rsidR="001D7DC2" w:rsidRPr="00B332F7" w:rsidRDefault="007B5526" w:rsidP="0038038C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в % к пред.  году</w:t>
            </w:r>
          </w:p>
        </w:tc>
        <w:tc>
          <w:tcPr>
            <w:tcW w:w="2534" w:type="dxa"/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1D7DC2" w:rsidRPr="00B332F7" w:rsidRDefault="001D7DC2" w:rsidP="003803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1D7DC2" w:rsidRPr="00B332F7" w:rsidRDefault="007B5526" w:rsidP="007B5526">
            <w:pPr>
              <w:jc w:val="both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2830" w:type="dxa"/>
          </w:tcPr>
          <w:p w:rsidR="001D7DC2" w:rsidRPr="00B332F7" w:rsidRDefault="007B5526" w:rsidP="0038038C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в % к пред.  году</w:t>
            </w:r>
          </w:p>
        </w:tc>
        <w:tc>
          <w:tcPr>
            <w:tcW w:w="2534" w:type="dxa"/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1D7DC2" w:rsidRPr="00B332F7" w:rsidRDefault="007B5526" w:rsidP="007B5526">
            <w:pPr>
              <w:jc w:val="both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3" w:type="dxa"/>
          </w:tcPr>
          <w:p w:rsidR="001D7DC2" w:rsidRPr="00B332F7" w:rsidRDefault="007B5526" w:rsidP="007B5526">
            <w:pPr>
              <w:jc w:val="both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Инвестиции в основной капитал за счет всех источников финансирования (по полному кругу)</w:t>
            </w:r>
          </w:p>
        </w:tc>
        <w:tc>
          <w:tcPr>
            <w:tcW w:w="2830" w:type="dxa"/>
          </w:tcPr>
          <w:p w:rsidR="001D7DC2" w:rsidRPr="00B332F7" w:rsidRDefault="007B5526" w:rsidP="0038038C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 xml:space="preserve">млн. </w:t>
            </w:r>
            <w:proofErr w:type="spellStart"/>
            <w:r w:rsidRPr="00B332F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34" w:type="dxa"/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1D7DC2" w:rsidRDefault="001D7DC2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7B5526" w:rsidRPr="00B332F7" w:rsidRDefault="007B5526" w:rsidP="003803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7B5526" w:rsidRPr="00B332F7" w:rsidRDefault="007B5526" w:rsidP="001057AF">
            <w:pPr>
              <w:jc w:val="both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 xml:space="preserve">темп роста </w:t>
            </w:r>
          </w:p>
        </w:tc>
        <w:tc>
          <w:tcPr>
            <w:tcW w:w="2830" w:type="dxa"/>
          </w:tcPr>
          <w:p w:rsidR="007B5526" w:rsidRPr="00B332F7" w:rsidRDefault="007B5526" w:rsidP="001057AF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в % к пред.  году</w:t>
            </w:r>
          </w:p>
        </w:tc>
        <w:tc>
          <w:tcPr>
            <w:tcW w:w="2534" w:type="dxa"/>
          </w:tcPr>
          <w:p w:rsidR="007B5526" w:rsidRDefault="007B5526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B5526" w:rsidRDefault="007B5526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7B5526" w:rsidRDefault="007B5526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7B5526" w:rsidRDefault="007B5526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7B5526" w:rsidRDefault="007B5526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7B5526" w:rsidRPr="00B332F7" w:rsidRDefault="007B5526" w:rsidP="003803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7B5526" w:rsidRPr="00B332F7" w:rsidRDefault="007B5526" w:rsidP="001057AF">
            <w:pPr>
              <w:jc w:val="both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2830" w:type="dxa"/>
          </w:tcPr>
          <w:p w:rsidR="007B5526" w:rsidRPr="00B332F7" w:rsidRDefault="007B5526" w:rsidP="001057AF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в % к пред.  году</w:t>
            </w:r>
          </w:p>
        </w:tc>
        <w:tc>
          <w:tcPr>
            <w:tcW w:w="2534" w:type="dxa"/>
          </w:tcPr>
          <w:p w:rsidR="007B5526" w:rsidRDefault="007B5526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B5526" w:rsidRDefault="007B5526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7B5526" w:rsidRDefault="007B5526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7B5526" w:rsidRDefault="007B5526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7B5526" w:rsidRDefault="007B5526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D833E9" w:rsidRPr="00B332F7" w:rsidRDefault="00D833E9" w:rsidP="0038038C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73" w:type="dxa"/>
          </w:tcPr>
          <w:p w:rsidR="00D833E9" w:rsidRPr="00B332F7" w:rsidRDefault="00D833E9" w:rsidP="0038038C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2830" w:type="dxa"/>
          </w:tcPr>
          <w:p w:rsidR="00D833E9" w:rsidRPr="00B332F7" w:rsidRDefault="00D833E9" w:rsidP="001057AF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 xml:space="preserve">млн. </w:t>
            </w:r>
            <w:proofErr w:type="spellStart"/>
            <w:r w:rsidRPr="00B332F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34" w:type="dxa"/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D833E9" w:rsidRPr="00B332F7" w:rsidRDefault="00D833E9" w:rsidP="003803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D833E9" w:rsidRPr="00B332F7" w:rsidRDefault="00D833E9" w:rsidP="001057AF">
            <w:pPr>
              <w:jc w:val="both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 xml:space="preserve">темп роста </w:t>
            </w:r>
          </w:p>
        </w:tc>
        <w:tc>
          <w:tcPr>
            <w:tcW w:w="2830" w:type="dxa"/>
          </w:tcPr>
          <w:p w:rsidR="00D833E9" w:rsidRPr="00B332F7" w:rsidRDefault="00D833E9" w:rsidP="001057AF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в % к пред.  году</w:t>
            </w:r>
          </w:p>
        </w:tc>
        <w:tc>
          <w:tcPr>
            <w:tcW w:w="2534" w:type="dxa"/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D833E9" w:rsidRPr="00B332F7" w:rsidRDefault="00D833E9" w:rsidP="003803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D833E9" w:rsidRPr="00B332F7" w:rsidRDefault="00D833E9" w:rsidP="001057AF">
            <w:pPr>
              <w:jc w:val="both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2830" w:type="dxa"/>
          </w:tcPr>
          <w:p w:rsidR="00D833E9" w:rsidRPr="00B332F7" w:rsidRDefault="00D833E9" w:rsidP="001057AF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в % к пред.  году</w:t>
            </w:r>
          </w:p>
        </w:tc>
        <w:tc>
          <w:tcPr>
            <w:tcW w:w="2534" w:type="dxa"/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D833E9" w:rsidRPr="00B332F7" w:rsidRDefault="00D833E9" w:rsidP="0038038C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73" w:type="dxa"/>
          </w:tcPr>
          <w:p w:rsidR="00D833E9" w:rsidRPr="00B332F7" w:rsidRDefault="00D833E9" w:rsidP="001057AF">
            <w:pPr>
              <w:jc w:val="both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2830" w:type="dxa"/>
          </w:tcPr>
          <w:p w:rsidR="00D833E9" w:rsidRPr="00B332F7" w:rsidRDefault="00D833E9" w:rsidP="001057AF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 xml:space="preserve">млн. </w:t>
            </w:r>
            <w:proofErr w:type="spellStart"/>
            <w:r w:rsidRPr="00B332F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34" w:type="dxa"/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D833E9" w:rsidRPr="00B332F7" w:rsidRDefault="00D833E9" w:rsidP="003803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D833E9" w:rsidRPr="00B332F7" w:rsidRDefault="00D833E9" w:rsidP="001057AF">
            <w:pPr>
              <w:jc w:val="both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 xml:space="preserve">темп роста </w:t>
            </w:r>
          </w:p>
        </w:tc>
        <w:tc>
          <w:tcPr>
            <w:tcW w:w="2830" w:type="dxa"/>
          </w:tcPr>
          <w:p w:rsidR="00D833E9" w:rsidRPr="00B332F7" w:rsidRDefault="00D833E9" w:rsidP="001057AF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в % к пред.  году</w:t>
            </w:r>
          </w:p>
        </w:tc>
        <w:tc>
          <w:tcPr>
            <w:tcW w:w="2534" w:type="dxa"/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D833E9" w:rsidRPr="00B332F7" w:rsidRDefault="00D833E9" w:rsidP="003803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D833E9" w:rsidRPr="00B332F7" w:rsidRDefault="00D833E9" w:rsidP="001057AF">
            <w:pPr>
              <w:jc w:val="both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2830" w:type="dxa"/>
          </w:tcPr>
          <w:p w:rsidR="00D833E9" w:rsidRPr="00B332F7" w:rsidRDefault="00D833E9" w:rsidP="001057AF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в % к пред.  году</w:t>
            </w:r>
          </w:p>
        </w:tc>
        <w:tc>
          <w:tcPr>
            <w:tcW w:w="2534" w:type="dxa"/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D833E9" w:rsidRDefault="00D833E9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8B524B" w:rsidRPr="00B332F7" w:rsidRDefault="008B524B" w:rsidP="0038038C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73" w:type="dxa"/>
          </w:tcPr>
          <w:p w:rsidR="008B524B" w:rsidRPr="00B332F7" w:rsidRDefault="008B524B" w:rsidP="001057AF">
            <w:pPr>
              <w:jc w:val="both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Фонд заработной платы</w:t>
            </w:r>
            <w:proofErr w:type="gramStart"/>
            <w:r w:rsidRPr="00B332F7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B332F7">
              <w:rPr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2830" w:type="dxa"/>
          </w:tcPr>
          <w:p w:rsidR="008B524B" w:rsidRPr="00B332F7" w:rsidRDefault="008B524B" w:rsidP="001057AF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 xml:space="preserve">млн. </w:t>
            </w:r>
            <w:proofErr w:type="spellStart"/>
            <w:r w:rsidRPr="00B332F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34" w:type="dxa"/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8B524B" w:rsidRPr="00B332F7" w:rsidRDefault="008B524B" w:rsidP="003803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8B524B" w:rsidRPr="00B332F7" w:rsidRDefault="008B524B" w:rsidP="001057AF">
            <w:pPr>
              <w:jc w:val="both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темп роста</w:t>
            </w:r>
          </w:p>
        </w:tc>
        <w:tc>
          <w:tcPr>
            <w:tcW w:w="2830" w:type="dxa"/>
          </w:tcPr>
          <w:p w:rsidR="008B524B" w:rsidRPr="00B332F7" w:rsidRDefault="008B524B" w:rsidP="001057AF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в % к пред.  году</w:t>
            </w:r>
          </w:p>
        </w:tc>
        <w:tc>
          <w:tcPr>
            <w:tcW w:w="2534" w:type="dxa"/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8B524B" w:rsidRPr="00B332F7" w:rsidRDefault="008B524B" w:rsidP="0038038C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73" w:type="dxa"/>
          </w:tcPr>
          <w:p w:rsidR="008B524B" w:rsidRPr="00B332F7" w:rsidRDefault="008B524B" w:rsidP="001057AF">
            <w:pPr>
              <w:jc w:val="both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Среднемесячная номинально начисленная заработная плата на одного работника</w:t>
            </w:r>
          </w:p>
        </w:tc>
        <w:tc>
          <w:tcPr>
            <w:tcW w:w="2830" w:type="dxa"/>
          </w:tcPr>
          <w:p w:rsidR="008B524B" w:rsidRPr="00B332F7" w:rsidRDefault="008B524B" w:rsidP="001057AF">
            <w:pPr>
              <w:jc w:val="center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руб.</w:t>
            </w:r>
          </w:p>
        </w:tc>
        <w:tc>
          <w:tcPr>
            <w:tcW w:w="2534" w:type="dxa"/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6FF8" w:rsidTr="00B332F7">
        <w:tc>
          <w:tcPr>
            <w:tcW w:w="560" w:type="dxa"/>
          </w:tcPr>
          <w:p w:rsidR="008B524B" w:rsidRPr="00B332F7" w:rsidRDefault="008B524B" w:rsidP="003803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:rsidR="008B524B" w:rsidRPr="00B332F7" w:rsidRDefault="008B524B" w:rsidP="001057AF">
            <w:pPr>
              <w:jc w:val="both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темп роста</w:t>
            </w:r>
          </w:p>
        </w:tc>
        <w:tc>
          <w:tcPr>
            <w:tcW w:w="2830" w:type="dxa"/>
          </w:tcPr>
          <w:p w:rsidR="008B524B" w:rsidRPr="00B332F7" w:rsidRDefault="008B524B" w:rsidP="001057AF">
            <w:pPr>
              <w:jc w:val="center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в % к пред.  году</w:t>
            </w:r>
          </w:p>
        </w:tc>
        <w:tc>
          <w:tcPr>
            <w:tcW w:w="2534" w:type="dxa"/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524B" w:rsidTr="00B332F7">
        <w:tc>
          <w:tcPr>
            <w:tcW w:w="560" w:type="dxa"/>
          </w:tcPr>
          <w:p w:rsidR="008B524B" w:rsidRPr="00B332F7" w:rsidRDefault="008B524B" w:rsidP="0038038C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73" w:type="dxa"/>
          </w:tcPr>
          <w:p w:rsidR="008B524B" w:rsidRPr="00B332F7" w:rsidRDefault="008B524B" w:rsidP="001057AF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 xml:space="preserve">-реальная заработная плата </w:t>
            </w:r>
          </w:p>
        </w:tc>
        <w:tc>
          <w:tcPr>
            <w:tcW w:w="2830" w:type="dxa"/>
          </w:tcPr>
          <w:p w:rsidR="008B524B" w:rsidRPr="00B332F7" w:rsidRDefault="009C2EC1" w:rsidP="001057AF">
            <w:pPr>
              <w:jc w:val="both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 xml:space="preserve">           </w:t>
            </w:r>
            <w:r w:rsidR="008B524B" w:rsidRPr="00B332F7">
              <w:rPr>
                <w:sz w:val="20"/>
                <w:szCs w:val="20"/>
              </w:rPr>
              <w:t>в % к пред.  году</w:t>
            </w:r>
          </w:p>
        </w:tc>
        <w:tc>
          <w:tcPr>
            <w:tcW w:w="2534" w:type="dxa"/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B524B" w:rsidRDefault="008B524B" w:rsidP="003803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32F7" w:rsidTr="00B332F7">
        <w:tc>
          <w:tcPr>
            <w:tcW w:w="560" w:type="dxa"/>
          </w:tcPr>
          <w:p w:rsidR="00B332F7" w:rsidRPr="00B332F7" w:rsidRDefault="00B332F7" w:rsidP="00B332F7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973" w:type="dxa"/>
          </w:tcPr>
          <w:p w:rsidR="00B332F7" w:rsidRPr="00B332F7" w:rsidRDefault="00B332F7" w:rsidP="00B332F7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Занято в экономике (среднегодовая)</w:t>
            </w:r>
          </w:p>
        </w:tc>
        <w:tc>
          <w:tcPr>
            <w:tcW w:w="2830" w:type="dxa"/>
          </w:tcPr>
          <w:p w:rsidR="00B332F7" w:rsidRPr="00B332F7" w:rsidRDefault="00B332F7" w:rsidP="00B332F7">
            <w:pPr>
              <w:jc w:val="center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тыс. чел</w:t>
            </w:r>
          </w:p>
        </w:tc>
        <w:tc>
          <w:tcPr>
            <w:tcW w:w="2534" w:type="dxa"/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32F7" w:rsidTr="00B332F7">
        <w:tc>
          <w:tcPr>
            <w:tcW w:w="560" w:type="dxa"/>
          </w:tcPr>
          <w:p w:rsidR="00B332F7" w:rsidRPr="00B332F7" w:rsidRDefault="00B332F7" w:rsidP="00B332F7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73" w:type="dxa"/>
          </w:tcPr>
          <w:p w:rsidR="00B332F7" w:rsidRPr="00B332F7" w:rsidRDefault="00B332F7" w:rsidP="00B332F7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 xml:space="preserve">Численность официально зарегистрированных безработных </w:t>
            </w:r>
          </w:p>
        </w:tc>
        <w:tc>
          <w:tcPr>
            <w:tcW w:w="2830" w:type="dxa"/>
          </w:tcPr>
          <w:p w:rsidR="00B332F7" w:rsidRPr="00B332F7" w:rsidRDefault="00B332F7" w:rsidP="00B332F7">
            <w:pPr>
              <w:jc w:val="center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тыс. чел</w:t>
            </w:r>
          </w:p>
        </w:tc>
        <w:tc>
          <w:tcPr>
            <w:tcW w:w="2534" w:type="dxa"/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32F7" w:rsidTr="00B332F7">
        <w:tc>
          <w:tcPr>
            <w:tcW w:w="560" w:type="dxa"/>
          </w:tcPr>
          <w:p w:rsidR="00B332F7" w:rsidRPr="00B332F7" w:rsidRDefault="00B332F7" w:rsidP="00B332F7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973" w:type="dxa"/>
          </w:tcPr>
          <w:p w:rsidR="00B332F7" w:rsidRPr="00B332F7" w:rsidRDefault="00B332F7" w:rsidP="00B332F7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 xml:space="preserve">Уровень безработицы к экономически активному населению: общей (по </w:t>
            </w:r>
          </w:p>
        </w:tc>
        <w:tc>
          <w:tcPr>
            <w:tcW w:w="2830" w:type="dxa"/>
          </w:tcPr>
          <w:p w:rsidR="00B332F7" w:rsidRPr="00B332F7" w:rsidRDefault="00B332F7" w:rsidP="00B332F7">
            <w:pPr>
              <w:jc w:val="center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%</w:t>
            </w:r>
          </w:p>
        </w:tc>
        <w:tc>
          <w:tcPr>
            <w:tcW w:w="2534" w:type="dxa"/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32F7" w:rsidTr="00B332F7">
        <w:tc>
          <w:tcPr>
            <w:tcW w:w="560" w:type="dxa"/>
          </w:tcPr>
          <w:p w:rsidR="00B332F7" w:rsidRPr="00B332F7" w:rsidRDefault="00B332F7" w:rsidP="00B332F7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973" w:type="dxa"/>
          </w:tcPr>
          <w:p w:rsidR="00B332F7" w:rsidRPr="00B332F7" w:rsidRDefault="00B332F7" w:rsidP="00B332F7">
            <w:pPr>
              <w:jc w:val="center"/>
              <w:rPr>
                <w:b/>
                <w:sz w:val="20"/>
                <w:szCs w:val="20"/>
              </w:rPr>
            </w:pPr>
            <w:r w:rsidRPr="00B332F7">
              <w:rPr>
                <w:b/>
                <w:sz w:val="20"/>
                <w:szCs w:val="20"/>
              </w:rPr>
              <w:t xml:space="preserve">Официально зарегистрированной </w:t>
            </w:r>
          </w:p>
        </w:tc>
        <w:tc>
          <w:tcPr>
            <w:tcW w:w="2830" w:type="dxa"/>
          </w:tcPr>
          <w:p w:rsidR="00B332F7" w:rsidRPr="00B332F7" w:rsidRDefault="00B332F7" w:rsidP="00B332F7">
            <w:pPr>
              <w:jc w:val="center"/>
              <w:rPr>
                <w:sz w:val="20"/>
                <w:szCs w:val="20"/>
              </w:rPr>
            </w:pPr>
            <w:r w:rsidRPr="00B332F7">
              <w:rPr>
                <w:sz w:val="20"/>
                <w:szCs w:val="20"/>
              </w:rPr>
              <w:t>%</w:t>
            </w:r>
          </w:p>
        </w:tc>
        <w:tc>
          <w:tcPr>
            <w:tcW w:w="2534" w:type="dxa"/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B332F7" w:rsidRDefault="00B332F7" w:rsidP="00B332F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038C" w:rsidRPr="0038038C" w:rsidRDefault="0038038C" w:rsidP="0038038C">
      <w:pPr>
        <w:jc w:val="center"/>
        <w:rPr>
          <w:b/>
          <w:sz w:val="28"/>
          <w:szCs w:val="28"/>
        </w:rPr>
      </w:pPr>
    </w:p>
    <w:sectPr w:rsidR="0038038C" w:rsidRPr="0038038C" w:rsidSect="00296E42">
      <w:pgSz w:w="16838" w:h="11906" w:orient="landscape"/>
      <w:pgMar w:top="1134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31139"/>
    <w:multiLevelType w:val="hybridMultilevel"/>
    <w:tmpl w:val="3E7CAE2E"/>
    <w:lvl w:ilvl="0" w:tplc="34EC9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6718"/>
    <w:rsid w:val="00023E60"/>
    <w:rsid w:val="0005792C"/>
    <w:rsid w:val="00060388"/>
    <w:rsid w:val="001057AF"/>
    <w:rsid w:val="001106EF"/>
    <w:rsid w:val="001231B1"/>
    <w:rsid w:val="0014160F"/>
    <w:rsid w:val="00185931"/>
    <w:rsid w:val="001A44C5"/>
    <w:rsid w:val="001B4B98"/>
    <w:rsid w:val="001B5347"/>
    <w:rsid w:val="001D7DC2"/>
    <w:rsid w:val="0023492E"/>
    <w:rsid w:val="002412E5"/>
    <w:rsid w:val="002413C7"/>
    <w:rsid w:val="00251FB2"/>
    <w:rsid w:val="00296E42"/>
    <w:rsid w:val="00297B04"/>
    <w:rsid w:val="002C564E"/>
    <w:rsid w:val="002E22EE"/>
    <w:rsid w:val="00310872"/>
    <w:rsid w:val="00321B40"/>
    <w:rsid w:val="003765D8"/>
    <w:rsid w:val="0038038C"/>
    <w:rsid w:val="00391157"/>
    <w:rsid w:val="00396969"/>
    <w:rsid w:val="003B3647"/>
    <w:rsid w:val="00422449"/>
    <w:rsid w:val="004B083E"/>
    <w:rsid w:val="004B365D"/>
    <w:rsid w:val="004B7E06"/>
    <w:rsid w:val="004F4E87"/>
    <w:rsid w:val="00557FEF"/>
    <w:rsid w:val="00565A33"/>
    <w:rsid w:val="005A6AEF"/>
    <w:rsid w:val="005C38E2"/>
    <w:rsid w:val="00601DA7"/>
    <w:rsid w:val="006057CA"/>
    <w:rsid w:val="0064315F"/>
    <w:rsid w:val="00660F9C"/>
    <w:rsid w:val="0067665D"/>
    <w:rsid w:val="006A2857"/>
    <w:rsid w:val="006A2B79"/>
    <w:rsid w:val="006A6FF8"/>
    <w:rsid w:val="006B5F91"/>
    <w:rsid w:val="006C3F17"/>
    <w:rsid w:val="006C783C"/>
    <w:rsid w:val="006D186A"/>
    <w:rsid w:val="006E59D8"/>
    <w:rsid w:val="006F338A"/>
    <w:rsid w:val="00711C91"/>
    <w:rsid w:val="0071348A"/>
    <w:rsid w:val="007175CE"/>
    <w:rsid w:val="00722FB1"/>
    <w:rsid w:val="0072390D"/>
    <w:rsid w:val="00732F91"/>
    <w:rsid w:val="0076236D"/>
    <w:rsid w:val="00767B94"/>
    <w:rsid w:val="007961EC"/>
    <w:rsid w:val="007B4DE8"/>
    <w:rsid w:val="007B5526"/>
    <w:rsid w:val="007C05EE"/>
    <w:rsid w:val="007C1CC3"/>
    <w:rsid w:val="00800748"/>
    <w:rsid w:val="008375BE"/>
    <w:rsid w:val="00856212"/>
    <w:rsid w:val="00882F55"/>
    <w:rsid w:val="008B524B"/>
    <w:rsid w:val="008C03BF"/>
    <w:rsid w:val="008C5FB5"/>
    <w:rsid w:val="00920172"/>
    <w:rsid w:val="00940EA5"/>
    <w:rsid w:val="009728A6"/>
    <w:rsid w:val="009756E4"/>
    <w:rsid w:val="009846CF"/>
    <w:rsid w:val="009B19DE"/>
    <w:rsid w:val="009C2EC1"/>
    <w:rsid w:val="009F3A67"/>
    <w:rsid w:val="00A07B69"/>
    <w:rsid w:val="00A139D1"/>
    <w:rsid w:val="00A34082"/>
    <w:rsid w:val="00A75AAD"/>
    <w:rsid w:val="00AA2A43"/>
    <w:rsid w:val="00AB33CB"/>
    <w:rsid w:val="00AB3A68"/>
    <w:rsid w:val="00AE07D6"/>
    <w:rsid w:val="00B07CA7"/>
    <w:rsid w:val="00B155F0"/>
    <w:rsid w:val="00B332F7"/>
    <w:rsid w:val="00B55A03"/>
    <w:rsid w:val="00B65D62"/>
    <w:rsid w:val="00B70234"/>
    <w:rsid w:val="00BA3BB3"/>
    <w:rsid w:val="00BB3EF8"/>
    <w:rsid w:val="00BC37F1"/>
    <w:rsid w:val="00C15777"/>
    <w:rsid w:val="00C472F2"/>
    <w:rsid w:val="00C5075B"/>
    <w:rsid w:val="00C82494"/>
    <w:rsid w:val="00CA0B6F"/>
    <w:rsid w:val="00CA2F05"/>
    <w:rsid w:val="00CC4BEA"/>
    <w:rsid w:val="00D3591D"/>
    <w:rsid w:val="00D507B3"/>
    <w:rsid w:val="00D512AA"/>
    <w:rsid w:val="00D63AC2"/>
    <w:rsid w:val="00D833E9"/>
    <w:rsid w:val="00D95770"/>
    <w:rsid w:val="00DA3220"/>
    <w:rsid w:val="00DB5931"/>
    <w:rsid w:val="00E121A5"/>
    <w:rsid w:val="00E33CD7"/>
    <w:rsid w:val="00E6276B"/>
    <w:rsid w:val="00E71A31"/>
    <w:rsid w:val="00E74FD5"/>
    <w:rsid w:val="00E77C54"/>
    <w:rsid w:val="00E80735"/>
    <w:rsid w:val="00EB463E"/>
    <w:rsid w:val="00EC1330"/>
    <w:rsid w:val="00EE6718"/>
    <w:rsid w:val="00F05CFC"/>
    <w:rsid w:val="00F11DF5"/>
    <w:rsid w:val="00F36497"/>
    <w:rsid w:val="00F41ED9"/>
    <w:rsid w:val="00F600BE"/>
    <w:rsid w:val="00F773FB"/>
    <w:rsid w:val="00F837D7"/>
    <w:rsid w:val="00F90E70"/>
    <w:rsid w:val="00F94011"/>
    <w:rsid w:val="00FC3D8F"/>
    <w:rsid w:val="00FD59ED"/>
    <w:rsid w:val="00FF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33CD7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33C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33C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3C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E3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1"/>
    <w:uiPriority w:val="99"/>
    <w:locked/>
    <w:rsid w:val="0023492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23492E"/>
    <w:pPr>
      <w:shd w:val="clear" w:color="auto" w:fill="FFFFFF"/>
      <w:spacing w:before="360" w:after="240" w:line="322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Default">
    <w:name w:val="Default"/>
    <w:rsid w:val="00D6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B3647"/>
    <w:pPr>
      <w:ind w:left="720"/>
      <w:contextualSpacing/>
    </w:pPr>
  </w:style>
  <w:style w:type="paragraph" w:customStyle="1" w:styleId="ConsPlusNormal">
    <w:name w:val="ConsPlusNormal"/>
    <w:rsid w:val="00557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6A285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285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28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2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28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28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61A14EEF9988FBAA77C3E7203E6304854096AB5FE5F8B105EE53716C6973ECC57CD022A283FA9849IC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61A14EEF9988FBAA77C3E7203E6304854092AF5DE5F8B105EE53716C6973ECC57CD022A281FE9B49IBQ" TargetMode="External"/><Relationship Id="rId12" Type="http://schemas.openxmlformats.org/officeDocument/2006/relationships/hyperlink" Target="consultantplus://offline/ref=B961A14EEF9988FBAA77DDEA36523E0D814AC8A759E5F6E559B1082C3B6079BB82338960E68EF9989FE03844I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B961A14EEF9988FBAA77C3E7203E6304854196AA5EE7F8B105EE53716C6973ECC57CD022A283FA9A49I9Q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961A14EEF9988FBAA77C3E7203E6304854092AF5DE5F8B105EE53716C6973ECC57CD022A281FE9B49I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61A14EEF9988FBAA77C3E7203E6304854196AA5EE7F8B105EE53716C6973ECC57CD022A283FA9A49I9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9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Hadijat</cp:lastModifiedBy>
  <cp:revision>18</cp:revision>
  <cp:lastPrinted>2021-08-11T06:14:00Z</cp:lastPrinted>
  <dcterms:created xsi:type="dcterms:W3CDTF">2020-01-28T08:14:00Z</dcterms:created>
  <dcterms:modified xsi:type="dcterms:W3CDTF">2021-08-12T09:36:00Z</dcterms:modified>
</cp:coreProperties>
</file>