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00" w:rsidRDefault="0091227D" w:rsidP="00901300">
      <w:pPr>
        <w:spacing w:before="735" w:after="450" w:line="240" w:lineRule="auto"/>
        <w:textAlignment w:val="baseline"/>
        <w:outlineLvl w:val="0"/>
        <w:rPr>
          <w:rFonts w:ascii="Times New Roman" w:eastAsia="Times New Roman" w:hAnsi="Times New Roman" w:cs="Times New Roman"/>
          <w:b/>
          <w:bCs/>
          <w:color w:val="003277"/>
          <w:kern w:val="36"/>
          <w:sz w:val="28"/>
          <w:szCs w:val="28"/>
        </w:rPr>
      </w:pPr>
      <w:r w:rsidRPr="0091227D">
        <w:rPr>
          <w:rFonts w:ascii="Times New Roman" w:eastAsia="Times New Roman" w:hAnsi="Times New Roman" w:cs="Times New Roman"/>
          <w:b/>
          <w:bCs/>
          <w:color w:val="003277"/>
          <w:kern w:val="36"/>
          <w:sz w:val="28"/>
          <w:szCs w:val="28"/>
        </w:rPr>
        <w:t>Об ответственности за участие в несанкционированных публичных мероприятиях</w:t>
      </w:r>
    </w:p>
    <w:p w:rsidR="00901300" w:rsidRPr="00B2282C" w:rsidRDefault="00901300" w:rsidP="00901300">
      <w:pPr>
        <w:spacing w:before="735" w:after="450" w:line="240" w:lineRule="auto"/>
        <w:textAlignment w:val="baseline"/>
        <w:outlineLvl w:val="0"/>
        <w:rPr>
          <w:b/>
          <w:color w:val="000000"/>
          <w:sz w:val="28"/>
          <w:szCs w:val="28"/>
        </w:rPr>
      </w:pPr>
      <w:r w:rsidRPr="00B2282C">
        <w:rPr>
          <w:rStyle w:val="a4"/>
          <w:color w:val="000000"/>
          <w:sz w:val="28"/>
          <w:szCs w:val="28"/>
        </w:rPr>
        <w:t xml:space="preserve">с. </w:t>
      </w:r>
      <w:proofErr w:type="spellStart"/>
      <w:r w:rsidRPr="00B2282C">
        <w:rPr>
          <w:rStyle w:val="a4"/>
          <w:color w:val="000000"/>
          <w:sz w:val="28"/>
          <w:szCs w:val="28"/>
        </w:rPr>
        <w:t>Магарамкент</w:t>
      </w:r>
      <w:proofErr w:type="spellEnd"/>
      <w:r w:rsidRPr="00B2282C">
        <w:rPr>
          <w:rStyle w:val="a4"/>
          <w:color w:val="000000"/>
          <w:sz w:val="28"/>
          <w:szCs w:val="28"/>
        </w:rPr>
        <w:tab/>
        <w:t xml:space="preserve">         </w:t>
      </w:r>
      <w:r>
        <w:rPr>
          <w:rStyle w:val="a4"/>
          <w:b w:val="0"/>
          <w:color w:val="000000"/>
          <w:sz w:val="28"/>
          <w:szCs w:val="28"/>
        </w:rPr>
        <w:t xml:space="preserve">                                                                                    27.12</w:t>
      </w:r>
      <w:r w:rsidRPr="00B2282C">
        <w:rPr>
          <w:rStyle w:val="a4"/>
          <w:color w:val="000000"/>
          <w:sz w:val="28"/>
          <w:szCs w:val="28"/>
        </w:rPr>
        <w:t>.2017</w:t>
      </w:r>
    </w:p>
    <w:p w:rsidR="0091227D" w:rsidRPr="007B2109" w:rsidRDefault="0091227D" w:rsidP="007B2109">
      <w:pPr>
        <w:spacing w:after="0" w:line="240" w:lineRule="exact"/>
        <w:ind w:left="284"/>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b/>
          <w:bCs/>
          <w:color w:val="0B0B0B"/>
          <w:sz w:val="26"/>
          <w:szCs w:val="26"/>
        </w:rPr>
        <w:t>ПРОКУРАТУРА МАГАРАМКЕНТСКОГО РАЙОНА</w:t>
      </w:r>
    </w:p>
    <w:p w:rsidR="0091227D" w:rsidRPr="007B2109" w:rsidRDefault="0091227D" w:rsidP="007B2109">
      <w:pPr>
        <w:spacing w:after="0" w:line="240" w:lineRule="exact"/>
        <w:ind w:left="284"/>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b/>
          <w:bCs/>
          <w:color w:val="0B0B0B"/>
          <w:sz w:val="26"/>
          <w:szCs w:val="26"/>
        </w:rPr>
        <w:t>ИНФОРМИРУЕТ</w:t>
      </w:r>
    </w:p>
    <w:p w:rsidR="0091227D" w:rsidRPr="007B2109" w:rsidRDefault="0091227D" w:rsidP="007B2109">
      <w:pPr>
        <w:spacing w:after="0" w:line="240" w:lineRule="exact"/>
        <w:ind w:left="284"/>
        <w:jc w:val="both"/>
        <w:textAlignment w:val="baseline"/>
        <w:rPr>
          <w:rFonts w:ascii="Times New Roman" w:eastAsia="Times New Roman" w:hAnsi="Times New Roman" w:cs="Times New Roman"/>
          <w:b/>
          <w:bCs/>
          <w:color w:val="0B0B0B"/>
          <w:sz w:val="26"/>
          <w:szCs w:val="26"/>
        </w:rPr>
      </w:pPr>
    </w:p>
    <w:p w:rsidR="0091227D" w:rsidRPr="007B2109" w:rsidRDefault="0091227D" w:rsidP="007B2109">
      <w:pPr>
        <w:spacing w:after="0" w:line="240" w:lineRule="exact"/>
        <w:ind w:left="284"/>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b/>
          <w:bCs/>
          <w:color w:val="0B0B0B"/>
          <w:sz w:val="26"/>
          <w:szCs w:val="26"/>
        </w:rPr>
        <w:t>Об ответственности за участие в несанкционированных публичных мероприятиях</w:t>
      </w: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Право граждан Российской Федерации собираться мирно, без оружия, проводить собрания, митинги и демонстрации, шествия и пикетирование закреплено в статье 31 Конституции Российской Федерации.</w:t>
      </w: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Проведение собраний, митингов, демонстраций, шествий и пикетирований в целях предвыборной агитации, агитации по вопросам референдума регулируется Федеральным законом от 19 июня 2004 г. N 54-ФЗ "О собраниях, митингах, демонстрациях, шествиях и пикетированиях".</w:t>
      </w: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Основные понятия:</w:t>
      </w:r>
    </w:p>
    <w:p w:rsidR="0091227D" w:rsidRPr="007B2109" w:rsidRDefault="0091227D" w:rsidP="007B2109">
      <w:pPr>
        <w:spacing w:after="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1) </w:t>
      </w:r>
      <w:r w:rsidRPr="007B2109">
        <w:rPr>
          <w:rFonts w:ascii="Times New Roman" w:eastAsia="Times New Roman" w:hAnsi="Times New Roman" w:cs="Times New Roman"/>
          <w:b/>
          <w:bCs/>
          <w:i/>
          <w:iCs/>
          <w:color w:val="0B0B0B"/>
          <w:sz w:val="26"/>
          <w:szCs w:val="26"/>
          <w:u w:val="single"/>
        </w:rPr>
        <w:t>публичное мероприятие</w:t>
      </w:r>
      <w:r w:rsidRPr="007B2109">
        <w:rPr>
          <w:rFonts w:ascii="Times New Roman" w:eastAsia="Times New Roman" w:hAnsi="Times New Roman" w:cs="Times New Roman"/>
          <w:color w:val="0B0B0B"/>
          <w:sz w:val="26"/>
          <w:szCs w:val="26"/>
        </w:rPr>
        <w:t>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91227D" w:rsidRPr="007B2109" w:rsidRDefault="0091227D" w:rsidP="007B2109">
      <w:pPr>
        <w:spacing w:after="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2) </w:t>
      </w:r>
      <w:r w:rsidRPr="007B2109">
        <w:rPr>
          <w:rFonts w:ascii="Times New Roman" w:eastAsia="Times New Roman" w:hAnsi="Times New Roman" w:cs="Times New Roman"/>
          <w:b/>
          <w:bCs/>
          <w:i/>
          <w:iCs/>
          <w:color w:val="0B0B0B"/>
          <w:sz w:val="26"/>
          <w:szCs w:val="26"/>
          <w:u w:val="single"/>
        </w:rPr>
        <w:t>собрание</w:t>
      </w:r>
      <w:r w:rsidRPr="007B2109">
        <w:rPr>
          <w:rFonts w:ascii="Times New Roman" w:eastAsia="Times New Roman" w:hAnsi="Times New Roman" w:cs="Times New Roman"/>
          <w:color w:val="0B0B0B"/>
          <w:sz w:val="26"/>
          <w:szCs w:val="26"/>
        </w:rPr>
        <w:t>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91227D" w:rsidRPr="007B2109" w:rsidRDefault="0091227D" w:rsidP="007B2109">
      <w:pPr>
        <w:spacing w:after="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3</w:t>
      </w:r>
      <w:r w:rsidRPr="007B2109">
        <w:rPr>
          <w:rFonts w:ascii="Times New Roman" w:eastAsia="Times New Roman" w:hAnsi="Times New Roman" w:cs="Times New Roman"/>
          <w:b/>
          <w:bCs/>
          <w:i/>
          <w:iCs/>
          <w:color w:val="0B0B0B"/>
          <w:sz w:val="26"/>
          <w:szCs w:val="26"/>
          <w:u w:val="single"/>
        </w:rPr>
        <w:t>) митинг</w:t>
      </w:r>
      <w:r w:rsidRPr="007B2109">
        <w:rPr>
          <w:rFonts w:ascii="Times New Roman" w:eastAsia="Times New Roman" w:hAnsi="Times New Roman" w:cs="Times New Roman"/>
          <w:color w:val="0B0B0B"/>
          <w:sz w:val="26"/>
          <w:szCs w:val="26"/>
        </w:rPr>
        <w:t>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91227D" w:rsidRPr="007B2109" w:rsidRDefault="0091227D" w:rsidP="007B2109">
      <w:pPr>
        <w:spacing w:after="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4) </w:t>
      </w:r>
      <w:r w:rsidRPr="007B2109">
        <w:rPr>
          <w:rFonts w:ascii="Times New Roman" w:eastAsia="Times New Roman" w:hAnsi="Times New Roman" w:cs="Times New Roman"/>
          <w:b/>
          <w:bCs/>
          <w:i/>
          <w:iCs/>
          <w:color w:val="0B0B0B"/>
          <w:sz w:val="26"/>
          <w:szCs w:val="26"/>
          <w:u w:val="single"/>
        </w:rPr>
        <w:t>демонстрация</w:t>
      </w:r>
      <w:r w:rsidRPr="007B2109">
        <w:rPr>
          <w:rFonts w:ascii="Times New Roman" w:eastAsia="Times New Roman" w:hAnsi="Times New Roman" w:cs="Times New Roman"/>
          <w:color w:val="0B0B0B"/>
          <w:sz w:val="26"/>
          <w:szCs w:val="26"/>
        </w:rPr>
        <w:t>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91227D" w:rsidRPr="007B2109" w:rsidRDefault="0091227D" w:rsidP="007B2109">
      <w:pPr>
        <w:spacing w:after="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5) </w:t>
      </w:r>
      <w:r w:rsidRPr="007B2109">
        <w:rPr>
          <w:rFonts w:ascii="Times New Roman" w:eastAsia="Times New Roman" w:hAnsi="Times New Roman" w:cs="Times New Roman"/>
          <w:b/>
          <w:bCs/>
          <w:i/>
          <w:iCs/>
          <w:color w:val="0B0B0B"/>
          <w:sz w:val="26"/>
          <w:szCs w:val="26"/>
          <w:u w:val="single"/>
        </w:rPr>
        <w:t>шествие</w:t>
      </w:r>
      <w:r w:rsidRPr="007B2109">
        <w:rPr>
          <w:rFonts w:ascii="Times New Roman" w:eastAsia="Times New Roman" w:hAnsi="Times New Roman" w:cs="Times New Roman"/>
          <w:color w:val="0B0B0B"/>
          <w:sz w:val="26"/>
          <w:szCs w:val="26"/>
        </w:rPr>
        <w:t> - массовое прохождение граждан по заранее определенному маршруту в целях привлечения внимания к каким-либо проблемам;</w:t>
      </w:r>
    </w:p>
    <w:p w:rsidR="0091227D" w:rsidRPr="007B2109" w:rsidRDefault="0091227D" w:rsidP="007B2109">
      <w:pPr>
        <w:spacing w:after="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6) </w:t>
      </w:r>
      <w:r w:rsidRPr="007B2109">
        <w:rPr>
          <w:rFonts w:ascii="Times New Roman" w:eastAsia="Times New Roman" w:hAnsi="Times New Roman" w:cs="Times New Roman"/>
          <w:b/>
          <w:bCs/>
          <w:i/>
          <w:iCs/>
          <w:color w:val="0B0B0B"/>
          <w:sz w:val="26"/>
          <w:szCs w:val="26"/>
          <w:u w:val="single"/>
        </w:rPr>
        <w:t>пикетирование</w:t>
      </w:r>
      <w:r w:rsidRPr="007B2109">
        <w:rPr>
          <w:rFonts w:ascii="Times New Roman" w:eastAsia="Times New Roman" w:hAnsi="Times New Roman" w:cs="Times New Roman"/>
          <w:color w:val="0B0B0B"/>
          <w:sz w:val="26"/>
          <w:szCs w:val="26"/>
        </w:rPr>
        <w:t>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 xml:space="preserve">Законодателем установлено требование об обязательном </w:t>
      </w:r>
      <w:proofErr w:type="gramStart"/>
      <w:r w:rsidRPr="007B2109">
        <w:rPr>
          <w:rFonts w:ascii="Times New Roman" w:eastAsia="Times New Roman" w:hAnsi="Times New Roman" w:cs="Times New Roman"/>
          <w:color w:val="0B0B0B"/>
          <w:sz w:val="26"/>
          <w:szCs w:val="26"/>
        </w:rPr>
        <w:t>уведомлении</w:t>
      </w:r>
      <w:proofErr w:type="gramEnd"/>
      <w:r w:rsidRPr="007B2109">
        <w:rPr>
          <w:rFonts w:ascii="Times New Roman" w:eastAsia="Times New Roman" w:hAnsi="Times New Roman" w:cs="Times New Roman"/>
          <w:color w:val="0B0B0B"/>
          <w:sz w:val="26"/>
          <w:szCs w:val="26"/>
        </w:rPr>
        <w:t xml:space="preserve"> о планируемом публичном мероприятии. Оно подается организатором в письменной форме в орган местного самоуправления в срок не ранее 15 и не позднее 10 дней до дня проведения публичного мероприятия.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w:t>
      </w:r>
      <w:r w:rsidRPr="007B2109">
        <w:rPr>
          <w:rFonts w:ascii="Times New Roman" w:eastAsia="Times New Roman" w:hAnsi="Times New Roman" w:cs="Times New Roman"/>
          <w:color w:val="0B0B0B"/>
          <w:sz w:val="26"/>
          <w:szCs w:val="26"/>
        </w:rPr>
        <w:lastRenderedPageBreak/>
        <w:t>воскресеньем и (или) нерабочим праздничным днем (нерабочими праздничными днями), - не позднее четырех дней до дня его проведения. Уведомление о пикетировании, осуществляемом одним участником, не требуется.</w:t>
      </w: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tbl>
      <w:tblPr>
        <w:tblW w:w="7950" w:type="dxa"/>
        <w:tblBorders>
          <w:top w:val="single" w:sz="6" w:space="0" w:color="DDDDDD"/>
          <w:left w:val="single" w:sz="6" w:space="0" w:color="DDDDDD"/>
          <w:bottom w:val="single" w:sz="6" w:space="0" w:color="DDDDDD"/>
        </w:tblBorders>
        <w:shd w:val="clear" w:color="auto" w:fill="FFFFFF"/>
        <w:tblCellMar>
          <w:left w:w="0" w:type="dxa"/>
          <w:right w:w="0" w:type="dxa"/>
        </w:tblCellMar>
        <w:tblLook w:val="04A0"/>
      </w:tblPr>
      <w:tblGrid>
        <w:gridCol w:w="7950"/>
      </w:tblGrid>
      <w:tr w:rsidR="0091227D" w:rsidRPr="007B2109" w:rsidTr="0091227D">
        <w:tc>
          <w:tcPr>
            <w:tcW w:w="0" w:type="auto"/>
            <w:tcBorders>
              <w:top w:val="single" w:sz="6" w:space="0" w:color="DDDDDD"/>
              <w:left w:val="nil"/>
              <w:bottom w:val="nil"/>
              <w:right w:val="single" w:sz="6" w:space="0" w:color="DDDDDD"/>
            </w:tcBorders>
            <w:shd w:val="clear" w:color="auto" w:fill="FFFFFF"/>
            <w:tcMar>
              <w:top w:w="75" w:type="dxa"/>
              <w:left w:w="150" w:type="dxa"/>
              <w:bottom w:w="75" w:type="dxa"/>
              <w:right w:w="150" w:type="dxa"/>
            </w:tcMar>
            <w:vAlign w:val="bottom"/>
            <w:hideMark/>
          </w:tcPr>
          <w:p w:rsidR="0091227D" w:rsidRPr="007B2109" w:rsidRDefault="0091227D" w:rsidP="007B2109">
            <w:pPr>
              <w:spacing w:after="150" w:line="240" w:lineRule="exact"/>
              <w:jc w:val="both"/>
              <w:textAlignment w:val="baseline"/>
              <w:rPr>
                <w:rFonts w:ascii="Times New Roman" w:eastAsia="Times New Roman" w:hAnsi="Times New Roman" w:cs="Times New Roman"/>
                <w:sz w:val="26"/>
                <w:szCs w:val="26"/>
              </w:rPr>
            </w:pPr>
            <w:r w:rsidRPr="007B2109">
              <w:rPr>
                <w:rFonts w:ascii="Times New Roman" w:eastAsia="Times New Roman" w:hAnsi="Times New Roman" w:cs="Times New Roman"/>
                <w:sz w:val="26"/>
                <w:szCs w:val="26"/>
              </w:rPr>
              <w:t>К местам, в которых проведение публичного мероприятия запрещается, относятся:</w:t>
            </w:r>
          </w:p>
          <w:p w:rsidR="0091227D" w:rsidRPr="007B2109" w:rsidRDefault="0091227D" w:rsidP="007B2109">
            <w:pPr>
              <w:spacing w:after="150" w:line="240" w:lineRule="exact"/>
              <w:jc w:val="both"/>
              <w:textAlignment w:val="baseline"/>
              <w:rPr>
                <w:rFonts w:ascii="Times New Roman" w:eastAsia="Times New Roman" w:hAnsi="Times New Roman" w:cs="Times New Roman"/>
                <w:sz w:val="26"/>
                <w:szCs w:val="26"/>
              </w:rPr>
            </w:pPr>
            <w:r w:rsidRPr="007B2109">
              <w:rPr>
                <w:rFonts w:ascii="Times New Roman" w:eastAsia="Times New Roman" w:hAnsi="Times New Roman" w:cs="Times New Roman"/>
                <w:sz w:val="26"/>
                <w:szCs w:val="26"/>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91227D" w:rsidRPr="007B2109" w:rsidRDefault="0091227D" w:rsidP="007B2109">
            <w:pPr>
              <w:spacing w:after="150" w:line="240" w:lineRule="exact"/>
              <w:jc w:val="both"/>
              <w:textAlignment w:val="baseline"/>
              <w:rPr>
                <w:rFonts w:ascii="Times New Roman" w:eastAsia="Times New Roman" w:hAnsi="Times New Roman" w:cs="Times New Roman"/>
                <w:sz w:val="26"/>
                <w:szCs w:val="26"/>
              </w:rPr>
            </w:pPr>
            <w:r w:rsidRPr="007B2109">
              <w:rPr>
                <w:rFonts w:ascii="Times New Roman" w:eastAsia="Times New Roman" w:hAnsi="Times New Roman" w:cs="Times New Roman"/>
                <w:sz w:val="26"/>
                <w:szCs w:val="26"/>
              </w:rPr>
              <w:t xml:space="preserve">2) путепроводы, железнодорожные магистрали и полосы отвода железных дорог, </w:t>
            </w:r>
            <w:proofErr w:type="spellStart"/>
            <w:r w:rsidRPr="007B2109">
              <w:rPr>
                <w:rFonts w:ascii="Times New Roman" w:eastAsia="Times New Roman" w:hAnsi="Times New Roman" w:cs="Times New Roman"/>
                <w:sz w:val="26"/>
                <w:szCs w:val="26"/>
              </w:rPr>
              <w:t>нефт</w:t>
            </w:r>
            <w:proofErr w:type="gramStart"/>
            <w:r w:rsidRPr="007B2109">
              <w:rPr>
                <w:rFonts w:ascii="Times New Roman" w:eastAsia="Times New Roman" w:hAnsi="Times New Roman" w:cs="Times New Roman"/>
                <w:sz w:val="26"/>
                <w:szCs w:val="26"/>
              </w:rPr>
              <w:t>е</w:t>
            </w:r>
            <w:proofErr w:type="spellEnd"/>
            <w:r w:rsidRPr="007B2109">
              <w:rPr>
                <w:rFonts w:ascii="Times New Roman" w:eastAsia="Times New Roman" w:hAnsi="Times New Roman" w:cs="Times New Roman"/>
                <w:sz w:val="26"/>
                <w:szCs w:val="26"/>
              </w:rPr>
              <w:t>-</w:t>
            </w:r>
            <w:proofErr w:type="gramEnd"/>
            <w:r w:rsidRPr="007B2109">
              <w:rPr>
                <w:rFonts w:ascii="Times New Roman" w:eastAsia="Times New Roman" w:hAnsi="Times New Roman" w:cs="Times New Roman"/>
                <w:sz w:val="26"/>
                <w:szCs w:val="26"/>
              </w:rPr>
              <w:t xml:space="preserve">, </w:t>
            </w:r>
            <w:proofErr w:type="spellStart"/>
            <w:r w:rsidRPr="007B2109">
              <w:rPr>
                <w:rFonts w:ascii="Times New Roman" w:eastAsia="Times New Roman" w:hAnsi="Times New Roman" w:cs="Times New Roman"/>
                <w:sz w:val="26"/>
                <w:szCs w:val="26"/>
              </w:rPr>
              <w:t>газо</w:t>
            </w:r>
            <w:proofErr w:type="spellEnd"/>
            <w:r w:rsidRPr="007B2109">
              <w:rPr>
                <w:rFonts w:ascii="Times New Roman" w:eastAsia="Times New Roman" w:hAnsi="Times New Roman" w:cs="Times New Roman"/>
                <w:sz w:val="26"/>
                <w:szCs w:val="26"/>
              </w:rPr>
              <w:t>- и продуктопроводов, высоковольтных линий электропередачи;</w:t>
            </w:r>
          </w:p>
          <w:p w:rsidR="0091227D" w:rsidRPr="007B2109" w:rsidRDefault="0091227D" w:rsidP="007B2109">
            <w:pPr>
              <w:spacing w:after="150" w:line="240" w:lineRule="exact"/>
              <w:jc w:val="both"/>
              <w:textAlignment w:val="baseline"/>
              <w:rPr>
                <w:rFonts w:ascii="Times New Roman" w:eastAsia="Times New Roman" w:hAnsi="Times New Roman" w:cs="Times New Roman"/>
                <w:sz w:val="26"/>
                <w:szCs w:val="26"/>
              </w:rPr>
            </w:pPr>
            <w:r w:rsidRPr="007B2109">
              <w:rPr>
                <w:rFonts w:ascii="Times New Roman" w:eastAsia="Times New Roman" w:hAnsi="Times New Roman" w:cs="Times New Roman"/>
                <w:sz w:val="26"/>
                <w:szCs w:val="26"/>
              </w:rP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tc>
      </w:tr>
    </w:tbl>
    <w:p w:rsidR="0091227D" w:rsidRPr="007B2109" w:rsidRDefault="0091227D" w:rsidP="007B2109">
      <w:pPr>
        <w:spacing w:after="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 </w:t>
      </w: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4) пограничная зона, если отсутствует специальное разрешение уполномоченных на то пограничных органов.</w:t>
      </w: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 xml:space="preserve">Прокуратура Магарамкентского района разъясняет, что участие граждан в несанкционированных публичных мероприятиях (митингах, пикетах, шествиях) является административным правонарушением, предусмотренным </w:t>
      </w:r>
      <w:proofErr w:type="gramStart"/>
      <w:r w:rsidRPr="007B2109">
        <w:rPr>
          <w:rFonts w:ascii="Times New Roman" w:eastAsia="Times New Roman" w:hAnsi="Times New Roman" w:cs="Times New Roman"/>
          <w:color w:val="0B0B0B"/>
          <w:sz w:val="26"/>
          <w:szCs w:val="26"/>
        </w:rPr>
        <w:t>ч</w:t>
      </w:r>
      <w:proofErr w:type="gramEnd"/>
      <w:r w:rsidRPr="007B2109">
        <w:rPr>
          <w:rFonts w:ascii="Times New Roman" w:eastAsia="Times New Roman" w:hAnsi="Times New Roman" w:cs="Times New Roman"/>
          <w:color w:val="0B0B0B"/>
          <w:sz w:val="26"/>
          <w:szCs w:val="26"/>
        </w:rPr>
        <w:t xml:space="preserve">.6.1 ст. 20.2 </w:t>
      </w:r>
      <w:proofErr w:type="spellStart"/>
      <w:r w:rsidRPr="007B2109">
        <w:rPr>
          <w:rFonts w:ascii="Times New Roman" w:eastAsia="Times New Roman" w:hAnsi="Times New Roman" w:cs="Times New Roman"/>
          <w:color w:val="0B0B0B"/>
          <w:sz w:val="26"/>
          <w:szCs w:val="26"/>
        </w:rPr>
        <w:t>КоАП</w:t>
      </w:r>
      <w:proofErr w:type="spellEnd"/>
      <w:r w:rsidRPr="007B2109">
        <w:rPr>
          <w:rFonts w:ascii="Times New Roman" w:eastAsia="Times New Roman" w:hAnsi="Times New Roman" w:cs="Times New Roman"/>
          <w:color w:val="0B0B0B"/>
          <w:sz w:val="26"/>
          <w:szCs w:val="26"/>
        </w:rPr>
        <w:t xml:space="preserve"> РФ и предусматривает наказание, в том числе в виде штрафа от 10 до 20 тысяч рублей или административного ареста сроком до 15 суток.</w:t>
      </w:r>
      <w:r w:rsidRPr="007B2109">
        <w:rPr>
          <w:rFonts w:ascii="Times New Roman" w:eastAsia="Times New Roman" w:hAnsi="Times New Roman" w:cs="Times New Roman"/>
          <w:color w:val="0B0B0B"/>
          <w:sz w:val="26"/>
          <w:szCs w:val="26"/>
        </w:rPr>
        <w:br/>
        <w:t>Административной ответственности подлежат граждане с 16 лет.</w:t>
      </w: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 xml:space="preserve">Участие несовершеннолетних в возрасте до 16 лет в несанкционированных публичных мероприятиях свидетельствует о неисполнении их родителями обязанностей по воспитанию и влечёт административную ответственность родителей по </w:t>
      </w:r>
      <w:proofErr w:type="gramStart"/>
      <w:r w:rsidRPr="007B2109">
        <w:rPr>
          <w:rFonts w:ascii="Times New Roman" w:eastAsia="Times New Roman" w:hAnsi="Times New Roman" w:cs="Times New Roman"/>
          <w:color w:val="0B0B0B"/>
          <w:sz w:val="26"/>
          <w:szCs w:val="26"/>
        </w:rPr>
        <w:t>ч</w:t>
      </w:r>
      <w:proofErr w:type="gramEnd"/>
      <w:r w:rsidRPr="007B2109">
        <w:rPr>
          <w:rFonts w:ascii="Times New Roman" w:eastAsia="Times New Roman" w:hAnsi="Times New Roman" w:cs="Times New Roman"/>
          <w:color w:val="0B0B0B"/>
          <w:sz w:val="26"/>
          <w:szCs w:val="26"/>
        </w:rPr>
        <w:t xml:space="preserve">.1 ст. 5.35 </w:t>
      </w:r>
      <w:proofErr w:type="spellStart"/>
      <w:r w:rsidRPr="007B2109">
        <w:rPr>
          <w:rFonts w:ascii="Times New Roman" w:eastAsia="Times New Roman" w:hAnsi="Times New Roman" w:cs="Times New Roman"/>
          <w:color w:val="0B0B0B"/>
          <w:sz w:val="26"/>
          <w:szCs w:val="26"/>
        </w:rPr>
        <w:t>КоАП</w:t>
      </w:r>
      <w:proofErr w:type="spellEnd"/>
      <w:r w:rsidRPr="007B2109">
        <w:rPr>
          <w:rFonts w:ascii="Times New Roman" w:eastAsia="Times New Roman" w:hAnsi="Times New Roman" w:cs="Times New Roman"/>
          <w:color w:val="0B0B0B"/>
          <w:sz w:val="26"/>
          <w:szCs w:val="26"/>
        </w:rPr>
        <w:t xml:space="preserve"> РФ.</w:t>
      </w:r>
    </w:p>
    <w:p w:rsidR="0091227D" w:rsidRPr="007B2109" w:rsidRDefault="0091227D" w:rsidP="007B2109">
      <w:pPr>
        <w:spacing w:after="300" w:line="240" w:lineRule="exact"/>
        <w:jc w:val="both"/>
        <w:textAlignment w:val="baseline"/>
        <w:rPr>
          <w:rFonts w:ascii="Times New Roman" w:eastAsia="Times New Roman" w:hAnsi="Times New Roman" w:cs="Times New Roman"/>
          <w:color w:val="0B0B0B"/>
          <w:sz w:val="26"/>
          <w:szCs w:val="26"/>
        </w:rPr>
      </w:pPr>
      <w:r w:rsidRPr="007B2109">
        <w:rPr>
          <w:rFonts w:ascii="Times New Roman" w:eastAsia="Times New Roman" w:hAnsi="Times New Roman" w:cs="Times New Roman"/>
          <w:color w:val="0B0B0B"/>
          <w:sz w:val="26"/>
          <w:szCs w:val="26"/>
        </w:rPr>
        <w:t xml:space="preserve">Статьей 212.1. Уголовного кодекса Российской Федерации установлена ответственность за неоднократное нарушение установленного порядка организации либо проведения собрания, митинга, демонстрации, шествия или пикетирования. </w:t>
      </w:r>
      <w:proofErr w:type="gramStart"/>
      <w:r w:rsidRPr="007B2109">
        <w:rPr>
          <w:rFonts w:ascii="Times New Roman" w:eastAsia="Times New Roman" w:hAnsi="Times New Roman" w:cs="Times New Roman"/>
          <w:color w:val="0B0B0B"/>
          <w:sz w:val="26"/>
          <w:szCs w:val="26"/>
        </w:rPr>
        <w:t>Санкция данной статьи предусматривает уголовное наказание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w:t>
      </w:r>
      <w:proofErr w:type="gramEnd"/>
      <w:r w:rsidRPr="007B2109">
        <w:rPr>
          <w:rFonts w:ascii="Times New Roman" w:eastAsia="Times New Roman" w:hAnsi="Times New Roman" w:cs="Times New Roman"/>
          <w:color w:val="0B0B0B"/>
          <w:sz w:val="26"/>
          <w:szCs w:val="26"/>
        </w:rPr>
        <w:t xml:space="preserve"> пяти лет, либо лишением свободы на тот же срок. </w:t>
      </w:r>
    </w:p>
    <w:p w:rsidR="00CC1EE3" w:rsidRPr="007B2109" w:rsidRDefault="00CC1EE3" w:rsidP="007B2109">
      <w:pPr>
        <w:pStyle w:val="a6"/>
        <w:spacing w:line="240" w:lineRule="exact"/>
        <w:jc w:val="both"/>
        <w:rPr>
          <w:sz w:val="26"/>
          <w:szCs w:val="26"/>
        </w:rPr>
      </w:pPr>
      <w:r w:rsidRPr="007B2109">
        <w:rPr>
          <w:sz w:val="26"/>
          <w:szCs w:val="26"/>
        </w:rPr>
        <w:t>Помощник прокурора</w:t>
      </w:r>
    </w:p>
    <w:p w:rsidR="00CC1EE3" w:rsidRPr="007B2109" w:rsidRDefault="00CC1EE3" w:rsidP="007B2109">
      <w:pPr>
        <w:pStyle w:val="a6"/>
        <w:spacing w:line="240" w:lineRule="exact"/>
        <w:jc w:val="both"/>
        <w:rPr>
          <w:sz w:val="26"/>
          <w:szCs w:val="26"/>
        </w:rPr>
      </w:pPr>
      <w:r w:rsidRPr="007B2109">
        <w:rPr>
          <w:sz w:val="26"/>
          <w:szCs w:val="26"/>
        </w:rPr>
        <w:t xml:space="preserve">Магарамкентского района </w:t>
      </w:r>
    </w:p>
    <w:p w:rsidR="003775F4" w:rsidRPr="00901300" w:rsidRDefault="00CC1EE3" w:rsidP="00901300">
      <w:pPr>
        <w:spacing w:after="300" w:line="240" w:lineRule="exact"/>
        <w:jc w:val="both"/>
        <w:textAlignment w:val="baseline"/>
        <w:rPr>
          <w:rFonts w:ascii="Times New Roman" w:eastAsia="Times New Roman" w:hAnsi="Times New Roman" w:cs="Times New Roman"/>
          <w:color w:val="0B0B0B"/>
          <w:sz w:val="24"/>
          <w:szCs w:val="24"/>
        </w:rPr>
      </w:pPr>
      <w:r w:rsidRPr="007B2109">
        <w:rPr>
          <w:rFonts w:ascii="Times New Roman" w:hAnsi="Times New Roman" w:cs="Times New Roman"/>
          <w:sz w:val="26"/>
          <w:szCs w:val="26"/>
        </w:rPr>
        <w:t xml:space="preserve">юрист 3 класса  </w:t>
      </w:r>
      <w:r w:rsidRPr="007B2109">
        <w:rPr>
          <w:rFonts w:ascii="Times New Roman" w:hAnsi="Times New Roman" w:cs="Times New Roman"/>
          <w:sz w:val="26"/>
          <w:szCs w:val="26"/>
        </w:rPr>
        <w:tab/>
      </w:r>
      <w:r w:rsidRPr="007B2109">
        <w:rPr>
          <w:rFonts w:ascii="Times New Roman" w:hAnsi="Times New Roman" w:cs="Times New Roman"/>
          <w:sz w:val="26"/>
          <w:szCs w:val="26"/>
        </w:rPr>
        <w:tab/>
      </w:r>
      <w:r w:rsidRPr="007B2109">
        <w:rPr>
          <w:rFonts w:ascii="Times New Roman" w:hAnsi="Times New Roman" w:cs="Times New Roman"/>
          <w:sz w:val="26"/>
          <w:szCs w:val="26"/>
        </w:rPr>
        <w:tab/>
      </w:r>
      <w:r w:rsidRPr="007B2109">
        <w:rPr>
          <w:rFonts w:ascii="Times New Roman" w:hAnsi="Times New Roman" w:cs="Times New Roman"/>
          <w:sz w:val="26"/>
          <w:szCs w:val="26"/>
        </w:rPr>
        <w:tab/>
      </w:r>
      <w:r w:rsidRPr="007B2109">
        <w:rPr>
          <w:rFonts w:ascii="Times New Roman" w:hAnsi="Times New Roman" w:cs="Times New Roman"/>
          <w:sz w:val="26"/>
          <w:szCs w:val="26"/>
        </w:rPr>
        <w:tab/>
        <w:t xml:space="preserve">                                  </w:t>
      </w:r>
      <w:r w:rsidR="007B2109">
        <w:rPr>
          <w:rFonts w:ascii="Times New Roman" w:hAnsi="Times New Roman" w:cs="Times New Roman"/>
          <w:sz w:val="26"/>
          <w:szCs w:val="26"/>
        </w:rPr>
        <w:t xml:space="preserve">     </w:t>
      </w:r>
      <w:r w:rsidRPr="007B2109">
        <w:rPr>
          <w:rFonts w:ascii="Times New Roman" w:hAnsi="Times New Roman" w:cs="Times New Roman"/>
          <w:sz w:val="26"/>
          <w:szCs w:val="26"/>
        </w:rPr>
        <w:t xml:space="preserve">Т.Ж. </w:t>
      </w:r>
      <w:proofErr w:type="spellStart"/>
      <w:r w:rsidRPr="007B2109">
        <w:rPr>
          <w:rFonts w:ascii="Times New Roman" w:hAnsi="Times New Roman" w:cs="Times New Roman"/>
          <w:sz w:val="26"/>
          <w:szCs w:val="26"/>
        </w:rPr>
        <w:t>Эмиралиев</w:t>
      </w:r>
      <w:proofErr w:type="spellEnd"/>
    </w:p>
    <w:sectPr w:rsidR="003775F4" w:rsidRPr="00901300" w:rsidSect="007E3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227D"/>
    <w:rsid w:val="003378B8"/>
    <w:rsid w:val="003775F4"/>
    <w:rsid w:val="007B2109"/>
    <w:rsid w:val="007E3B28"/>
    <w:rsid w:val="00901300"/>
    <w:rsid w:val="0091227D"/>
    <w:rsid w:val="00A96564"/>
    <w:rsid w:val="00CC1EE3"/>
    <w:rsid w:val="00F90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28"/>
  </w:style>
  <w:style w:type="paragraph" w:styleId="1">
    <w:name w:val="heading 1"/>
    <w:basedOn w:val="a"/>
    <w:link w:val="10"/>
    <w:uiPriority w:val="9"/>
    <w:qFormat/>
    <w:rsid w:val="009122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27D"/>
    <w:rPr>
      <w:rFonts w:ascii="Times New Roman" w:eastAsia="Times New Roman" w:hAnsi="Times New Roman" w:cs="Times New Roman"/>
      <w:b/>
      <w:bCs/>
      <w:kern w:val="36"/>
      <w:sz w:val="48"/>
      <w:szCs w:val="48"/>
    </w:rPr>
  </w:style>
  <w:style w:type="paragraph" w:styleId="a3">
    <w:name w:val="Normal (Web)"/>
    <w:basedOn w:val="a"/>
    <w:uiPriority w:val="99"/>
    <w:unhideWhenUsed/>
    <w:rsid w:val="009122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227D"/>
    <w:rPr>
      <w:b/>
      <w:bCs/>
    </w:rPr>
  </w:style>
  <w:style w:type="character" w:styleId="a5">
    <w:name w:val="Emphasis"/>
    <w:basedOn w:val="a0"/>
    <w:uiPriority w:val="20"/>
    <w:qFormat/>
    <w:rsid w:val="0091227D"/>
    <w:rPr>
      <w:i/>
      <w:iCs/>
    </w:rPr>
  </w:style>
  <w:style w:type="paragraph" w:styleId="a6">
    <w:name w:val="Body Text"/>
    <w:basedOn w:val="a"/>
    <w:link w:val="a7"/>
    <w:rsid w:val="00CC1EE3"/>
    <w:pPr>
      <w:spacing w:after="0" w:line="240" w:lineRule="auto"/>
    </w:pPr>
    <w:rPr>
      <w:rFonts w:ascii="Times New Roman" w:eastAsia="Times New Roman" w:hAnsi="Times New Roman" w:cs="Times New Roman"/>
      <w:sz w:val="8"/>
      <w:szCs w:val="24"/>
    </w:rPr>
  </w:style>
  <w:style w:type="character" w:customStyle="1" w:styleId="a7">
    <w:name w:val="Основной текст Знак"/>
    <w:basedOn w:val="a0"/>
    <w:link w:val="a6"/>
    <w:rsid w:val="00CC1EE3"/>
    <w:rPr>
      <w:rFonts w:ascii="Times New Roman" w:eastAsia="Times New Roman" w:hAnsi="Times New Roman" w:cs="Times New Roman"/>
      <w:sz w:val="8"/>
      <w:szCs w:val="24"/>
    </w:rPr>
  </w:style>
</w:styles>
</file>

<file path=word/webSettings.xml><?xml version="1.0" encoding="utf-8"?>
<w:webSettings xmlns:r="http://schemas.openxmlformats.org/officeDocument/2006/relationships" xmlns:w="http://schemas.openxmlformats.org/wordprocessingml/2006/main">
  <w:divs>
    <w:div w:id="342636318">
      <w:bodyDiv w:val="1"/>
      <w:marLeft w:val="0"/>
      <w:marRight w:val="0"/>
      <w:marTop w:val="0"/>
      <w:marBottom w:val="0"/>
      <w:divBdr>
        <w:top w:val="none" w:sz="0" w:space="0" w:color="auto"/>
        <w:left w:val="none" w:sz="0" w:space="0" w:color="auto"/>
        <w:bottom w:val="none" w:sz="0" w:space="0" w:color="auto"/>
        <w:right w:val="none" w:sz="0" w:space="0" w:color="auto"/>
      </w:divBdr>
      <w:divsChild>
        <w:div w:id="1569222537">
          <w:marLeft w:val="0"/>
          <w:marRight w:val="0"/>
          <w:marTop w:val="0"/>
          <w:marBottom w:val="0"/>
          <w:divBdr>
            <w:top w:val="none" w:sz="0" w:space="0" w:color="auto"/>
            <w:left w:val="none" w:sz="0" w:space="0" w:color="auto"/>
            <w:bottom w:val="none" w:sz="0" w:space="0" w:color="auto"/>
            <w:right w:val="none" w:sz="0" w:space="0" w:color="auto"/>
          </w:divBdr>
          <w:divsChild>
            <w:div w:id="1687781184">
              <w:marLeft w:val="0"/>
              <w:marRight w:val="0"/>
              <w:marTop w:val="0"/>
              <w:marBottom w:val="0"/>
              <w:divBdr>
                <w:top w:val="none" w:sz="0" w:space="0" w:color="auto"/>
                <w:left w:val="none" w:sz="0" w:space="0" w:color="auto"/>
                <w:bottom w:val="none" w:sz="0" w:space="0" w:color="auto"/>
                <w:right w:val="none" w:sz="0" w:space="0" w:color="auto"/>
              </w:divBdr>
              <w:divsChild>
                <w:div w:id="1311059907">
                  <w:marLeft w:val="0"/>
                  <w:marRight w:val="0"/>
                  <w:marTop w:val="0"/>
                  <w:marBottom w:val="0"/>
                  <w:divBdr>
                    <w:top w:val="none" w:sz="0" w:space="0" w:color="auto"/>
                    <w:left w:val="none" w:sz="0" w:space="0" w:color="auto"/>
                    <w:bottom w:val="none" w:sz="0" w:space="0" w:color="auto"/>
                    <w:right w:val="none" w:sz="0" w:space="0" w:color="auto"/>
                  </w:divBdr>
                  <w:divsChild>
                    <w:div w:id="1923028915">
                      <w:marLeft w:val="0"/>
                      <w:marRight w:val="0"/>
                      <w:marTop w:val="0"/>
                      <w:marBottom w:val="0"/>
                      <w:divBdr>
                        <w:top w:val="none" w:sz="0" w:space="0" w:color="auto"/>
                        <w:left w:val="none" w:sz="0" w:space="0" w:color="auto"/>
                        <w:bottom w:val="none" w:sz="0" w:space="0" w:color="auto"/>
                        <w:right w:val="none" w:sz="0" w:space="0" w:color="auto"/>
                      </w:divBdr>
                      <w:divsChild>
                        <w:div w:id="339312582">
                          <w:marLeft w:val="0"/>
                          <w:marRight w:val="0"/>
                          <w:marTop w:val="0"/>
                          <w:marBottom w:val="0"/>
                          <w:divBdr>
                            <w:top w:val="none" w:sz="0" w:space="0" w:color="auto"/>
                            <w:left w:val="none" w:sz="0" w:space="0" w:color="auto"/>
                            <w:bottom w:val="none" w:sz="0" w:space="0" w:color="auto"/>
                            <w:right w:val="none" w:sz="0" w:space="0" w:color="auto"/>
                          </w:divBdr>
                          <w:divsChild>
                            <w:div w:id="1408965297">
                              <w:marLeft w:val="0"/>
                              <w:marRight w:val="0"/>
                              <w:marTop w:val="0"/>
                              <w:marBottom w:val="0"/>
                              <w:divBdr>
                                <w:top w:val="none" w:sz="0" w:space="0" w:color="auto"/>
                                <w:left w:val="none" w:sz="0" w:space="0" w:color="auto"/>
                                <w:bottom w:val="none" w:sz="0" w:space="0" w:color="auto"/>
                                <w:right w:val="none" w:sz="0" w:space="0" w:color="auto"/>
                              </w:divBdr>
                              <w:divsChild>
                                <w:div w:id="659233476">
                                  <w:marLeft w:val="0"/>
                                  <w:marRight w:val="0"/>
                                  <w:marTop w:val="0"/>
                                  <w:marBottom w:val="0"/>
                                  <w:divBdr>
                                    <w:top w:val="none" w:sz="0" w:space="0" w:color="auto"/>
                                    <w:left w:val="none" w:sz="0" w:space="0" w:color="auto"/>
                                    <w:bottom w:val="none" w:sz="0" w:space="0" w:color="auto"/>
                                    <w:right w:val="none" w:sz="0" w:space="0" w:color="auto"/>
                                  </w:divBdr>
                                  <w:divsChild>
                                    <w:div w:id="2124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hgfd kjhgfd</cp:lastModifiedBy>
  <cp:revision>2</cp:revision>
  <dcterms:created xsi:type="dcterms:W3CDTF">2017-12-27T13:12:00Z</dcterms:created>
  <dcterms:modified xsi:type="dcterms:W3CDTF">2017-12-27T13:12:00Z</dcterms:modified>
</cp:coreProperties>
</file>