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C4" w:rsidRDefault="00FF3EC4" w:rsidP="00FF3EC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Style w:val="a4"/>
          <w:rFonts w:ascii="Tahoma" w:hAnsi="Tahoma" w:cs="Tahoma"/>
          <w:color w:val="000000"/>
          <w:sz w:val="32"/>
          <w:szCs w:val="32"/>
        </w:rPr>
      </w:pPr>
      <w:r w:rsidRPr="00FF3EC4">
        <w:rPr>
          <w:rStyle w:val="a4"/>
          <w:rFonts w:ascii="Tahoma" w:hAnsi="Tahoma" w:cs="Tahoma"/>
          <w:color w:val="000000"/>
          <w:sz w:val="32"/>
          <w:szCs w:val="32"/>
        </w:rPr>
        <w:t xml:space="preserve">О применении </w:t>
      </w:r>
      <w:proofErr w:type="spellStart"/>
      <w:proofErr w:type="gramStart"/>
      <w:r w:rsidRPr="00FF3EC4">
        <w:rPr>
          <w:rStyle w:val="a4"/>
          <w:rFonts w:ascii="Tahoma" w:hAnsi="Tahoma" w:cs="Tahoma"/>
          <w:color w:val="000000"/>
          <w:sz w:val="32"/>
          <w:szCs w:val="32"/>
        </w:rPr>
        <w:t>риск-ориентированного</w:t>
      </w:r>
      <w:proofErr w:type="spellEnd"/>
      <w:proofErr w:type="gramEnd"/>
      <w:r w:rsidRPr="00FF3EC4">
        <w:rPr>
          <w:rStyle w:val="a4"/>
          <w:rFonts w:ascii="Tahoma" w:hAnsi="Tahoma" w:cs="Tahoma"/>
          <w:color w:val="000000"/>
          <w:sz w:val="32"/>
          <w:szCs w:val="32"/>
        </w:rPr>
        <w:t xml:space="preserve"> подхода в трудовом праве</w:t>
      </w:r>
    </w:p>
    <w:p w:rsidR="0036589C" w:rsidRPr="0036589C" w:rsidRDefault="0036589C" w:rsidP="008F4619">
      <w:pPr>
        <w:pStyle w:val="a3"/>
        <w:shd w:val="clear" w:color="auto" w:fill="FFFFFF"/>
        <w:tabs>
          <w:tab w:val="left" w:pos="5415"/>
        </w:tabs>
        <w:spacing w:before="0" w:beforeAutospacing="0" w:after="75" w:afterAutospacing="0"/>
        <w:jc w:val="both"/>
        <w:rPr>
          <w:rFonts w:ascii="Tahoma" w:hAnsi="Tahoma" w:cs="Tahoma"/>
          <w:b/>
          <w:color w:val="000000"/>
        </w:rPr>
      </w:pPr>
      <w:r w:rsidRPr="0036589C">
        <w:rPr>
          <w:rStyle w:val="a4"/>
          <w:rFonts w:ascii="Tahoma" w:hAnsi="Tahoma" w:cs="Tahoma"/>
          <w:b w:val="0"/>
          <w:color w:val="000000"/>
        </w:rPr>
        <w:t xml:space="preserve">с. </w:t>
      </w:r>
      <w:proofErr w:type="spellStart"/>
      <w:r w:rsidRPr="0036589C">
        <w:rPr>
          <w:rStyle w:val="a4"/>
          <w:rFonts w:ascii="Tahoma" w:hAnsi="Tahoma" w:cs="Tahoma"/>
          <w:b w:val="0"/>
          <w:color w:val="000000"/>
        </w:rPr>
        <w:t>Магарамкент</w:t>
      </w:r>
      <w:proofErr w:type="spellEnd"/>
      <w:r>
        <w:rPr>
          <w:rStyle w:val="a4"/>
          <w:rFonts w:ascii="Tahoma" w:hAnsi="Tahoma" w:cs="Tahoma"/>
          <w:b w:val="0"/>
          <w:color w:val="000000"/>
        </w:rPr>
        <w:tab/>
        <w:t xml:space="preserve">                                    01.03.2017</w:t>
      </w:r>
    </w:p>
    <w:p w:rsidR="00FF3EC4" w:rsidRDefault="00FF3EC4" w:rsidP="0036589C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Согласно Постановлению Правительства РФ от 16 февраля 2017 года № 197 при осуществлении государственного контроля в сфере труда до 1 января 2018 года будет применяться </w:t>
      </w:r>
      <w:proofErr w:type="spellStart"/>
      <w:proofErr w:type="gramStart"/>
      <w:r>
        <w:rPr>
          <w:rFonts w:ascii="Tahoma" w:hAnsi="Tahoma" w:cs="Tahoma"/>
          <w:color w:val="000000"/>
          <w:sz w:val="21"/>
          <w:szCs w:val="21"/>
        </w:rPr>
        <w:t>риск-ориентированный</w:t>
      </w:r>
      <w:proofErr w:type="spellEnd"/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подход.</w:t>
      </w:r>
    </w:p>
    <w:p w:rsidR="00FF3EC4" w:rsidRDefault="00FF3EC4" w:rsidP="0036589C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Кроме того, утверждены критерии отнесения деятельности юридических лиц и ИП, являющихся работодателями, к определенной категории риска, а также перечень значений показателя потенциального вреда охраняемым законом ценностям в сфере труда из-за возможного несоблюдения обязательных требований при осуществлении определенного вида деятельности.</w:t>
      </w:r>
    </w:p>
    <w:p w:rsidR="00FF3EC4" w:rsidRDefault="00FF3EC4" w:rsidP="0036589C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Соответствующее постановление вступило в силу с 1 марта 2017 года.</w:t>
      </w:r>
    </w:p>
    <w:p w:rsidR="00FF3EC4" w:rsidRDefault="00FF3EC4" w:rsidP="0036589C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Согласно нормативному акту все работодатели будут отнесены к одной из пяти категорий, в зависимости от показателя потенциального риска причинения вреда жизни и здоровью работников, их трудовым правам, связанным с правом получения оплаты труда в установленный срок. Причем для организаций каждой категории устанавливается своя периодичность плановых проверок:</w:t>
      </w:r>
      <w:r>
        <w:rPr>
          <w:rFonts w:ascii="Tahoma" w:hAnsi="Tahoma" w:cs="Tahoma"/>
          <w:color w:val="000000"/>
          <w:sz w:val="21"/>
          <w:szCs w:val="21"/>
        </w:rPr>
        <w:br/>
        <w:t>• одна проверка в течение 2 лет - для организаций, отнесенных к работодателям с высоким риском;</w:t>
      </w:r>
      <w:r>
        <w:rPr>
          <w:rFonts w:ascii="Tahoma" w:hAnsi="Tahoma" w:cs="Tahoma"/>
          <w:color w:val="000000"/>
          <w:sz w:val="21"/>
          <w:szCs w:val="21"/>
        </w:rPr>
        <w:br/>
        <w:t>• одна проверка в течение 3 ле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т-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для организаций, отнесенных к работодателям со значительным риском;</w:t>
      </w:r>
      <w:r>
        <w:rPr>
          <w:rFonts w:ascii="Tahoma" w:hAnsi="Tahoma" w:cs="Tahoma"/>
          <w:color w:val="000000"/>
          <w:sz w:val="21"/>
          <w:szCs w:val="21"/>
        </w:rPr>
        <w:br/>
        <w:t>• одна проверка в течение 5 лет - для организаций, отнесенных к работодателям со средним риском;</w:t>
      </w:r>
      <w:r>
        <w:rPr>
          <w:rFonts w:ascii="Tahoma" w:hAnsi="Tahoma" w:cs="Tahoma"/>
          <w:color w:val="000000"/>
          <w:sz w:val="21"/>
          <w:szCs w:val="21"/>
        </w:rPr>
        <w:br/>
        <w:t>• одна проверка в течение 6 лет - для организаций, отнесенных к работодателям с умеренным риском.</w:t>
      </w:r>
      <w:r>
        <w:rPr>
          <w:rFonts w:ascii="Tahoma" w:hAnsi="Tahoma" w:cs="Tahoma"/>
          <w:color w:val="000000"/>
          <w:sz w:val="21"/>
          <w:szCs w:val="21"/>
        </w:rPr>
        <w:br/>
        <w:t>При этом для организаций, отнесенных к низкому риску, плановые проверки не проводятся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 .</w:t>
      </w:r>
      <w:proofErr w:type="gramEnd"/>
    </w:p>
    <w:p w:rsidR="00FF3EC4" w:rsidRDefault="00FF3EC4" w:rsidP="0036589C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Документом установлены показатели потенциального вреда причинения вреда жизни и здоровью работников, их трудовым правам, связанным с правом получения оплаты труда в установленный срок для отдельных видов деятельности.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К примеру, к высокому риску отнесена деятельность по добыче полезных ископаемых. К значительному риску - обрабатывающие производства, водоснабжение, водоотведение, организация сбора и утилизации отходов, деятельность по ликвидации загрязнений, строительство, транспортировка и хранение. К среднему риску - здравоохранение и социальные услуги, а также деятельность в области информации и связи, к умеренному - образование.</w:t>
      </w:r>
      <w:r>
        <w:rPr>
          <w:rFonts w:ascii="Tahoma" w:hAnsi="Tahoma" w:cs="Tahoma"/>
          <w:color w:val="000000"/>
          <w:sz w:val="21"/>
          <w:szCs w:val="21"/>
        </w:rPr>
        <w:br/>
        <w:t>Для расчета категории риска по специальной формуле специалисты будут использовать определенные показатели, в том числе критерий тяжести последствий возможного нарушения работодателем правил, коэффициент устойчивости добросовестного поведения, показатель травматизма на производстве и т.д.</w:t>
      </w:r>
    </w:p>
    <w:p w:rsidR="00FF3EC4" w:rsidRDefault="00FF3EC4" w:rsidP="0036589C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 категории высокого риска работодателей будет относить главный государственный инспектор труда, а в остальных случаях, кроме низкого риска, - главные государственные инспекторы труда в субъектах РФ. Если решения об отнесении работодателя к определенной категории риска нет, считается, что ему присвоена категория низкого риска.</w:t>
      </w:r>
    </w:p>
    <w:p w:rsidR="00FF3EC4" w:rsidRDefault="00FF3EC4" w:rsidP="0036589C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Кроме того, правительство обязало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Роструд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до 1 июля года, предшествующего году проведения плановых проверок публиковать на своем официальном сайте в Интернет информацию об отнесении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юрлиц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и ИП к категориям высокого и значительного рисков, а также указывать дату принятия решения об отнесении деятельности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юрлица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или ИП к категории риска.</w:t>
      </w:r>
    </w:p>
    <w:p w:rsidR="00FF3EC4" w:rsidRDefault="00FF3EC4" w:rsidP="0036589C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Устанавливается, что по запросу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юрлица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или ИП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Роструд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предоставляет информацию о присвоенной его деятельности категории риска, а также использованные для этого сведения.</w:t>
      </w:r>
    </w:p>
    <w:p w:rsidR="00E634A6" w:rsidRDefault="00FF3EC4" w:rsidP="0036589C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При этом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юрлицам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и ИП предоставляется право обжаловать заявление об изменении присвоенной категории риска.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Использование </w:t>
      </w:r>
      <w:proofErr w:type="spellStart"/>
      <w:proofErr w:type="gramStart"/>
      <w:r>
        <w:rPr>
          <w:rFonts w:ascii="Tahoma" w:hAnsi="Tahoma" w:cs="Tahoma"/>
          <w:color w:val="000000"/>
          <w:sz w:val="21"/>
          <w:szCs w:val="21"/>
        </w:rPr>
        <w:t>риск-ориентированного</w:t>
      </w:r>
      <w:proofErr w:type="spellEnd"/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подхода при проведении проверок трудового законодательства снизит административную нагрузку на субъекты хозяйственной деятельности, а также повысит уровень эффективности контрольно-надзорных органов.</w:t>
      </w:r>
    </w:p>
    <w:p w:rsidR="00343811" w:rsidRDefault="00343811" w:rsidP="00343811">
      <w:pPr>
        <w:pStyle w:val="a5"/>
        <w:rPr>
          <w:sz w:val="28"/>
          <w:szCs w:val="28"/>
        </w:rPr>
      </w:pPr>
    </w:p>
    <w:p w:rsidR="00343811" w:rsidRPr="00F82AA1" w:rsidRDefault="00343811" w:rsidP="00343811">
      <w:pPr>
        <w:pStyle w:val="a5"/>
        <w:rPr>
          <w:sz w:val="28"/>
          <w:szCs w:val="28"/>
        </w:rPr>
      </w:pPr>
      <w:r w:rsidRPr="00F82AA1">
        <w:rPr>
          <w:sz w:val="28"/>
          <w:szCs w:val="28"/>
        </w:rPr>
        <w:t>Помощник прокурора</w:t>
      </w:r>
    </w:p>
    <w:p w:rsidR="00343811" w:rsidRDefault="00343811" w:rsidP="00343811">
      <w:pPr>
        <w:pStyle w:val="a5"/>
        <w:rPr>
          <w:sz w:val="28"/>
          <w:szCs w:val="28"/>
        </w:rPr>
      </w:pPr>
      <w:proofErr w:type="spellStart"/>
      <w:r w:rsidRPr="00F82AA1">
        <w:rPr>
          <w:sz w:val="28"/>
          <w:szCs w:val="28"/>
        </w:rPr>
        <w:t>Магарамкентского</w:t>
      </w:r>
      <w:proofErr w:type="spellEnd"/>
      <w:r w:rsidRPr="00F82AA1">
        <w:rPr>
          <w:sz w:val="28"/>
          <w:szCs w:val="28"/>
        </w:rPr>
        <w:t xml:space="preserve"> района </w:t>
      </w:r>
    </w:p>
    <w:p w:rsidR="00343811" w:rsidRPr="00F82AA1" w:rsidRDefault="00343811" w:rsidP="00343811">
      <w:pPr>
        <w:pStyle w:val="a5"/>
        <w:rPr>
          <w:sz w:val="28"/>
          <w:szCs w:val="28"/>
        </w:rPr>
      </w:pPr>
    </w:p>
    <w:p w:rsidR="00343811" w:rsidRPr="00343811" w:rsidRDefault="00343811" w:rsidP="00343811">
      <w:pPr>
        <w:tabs>
          <w:tab w:val="left" w:pos="3233"/>
        </w:tabs>
        <w:rPr>
          <w:rFonts w:ascii="Times New Roman" w:hAnsi="Times New Roman" w:cs="Times New Roman"/>
          <w:sz w:val="28"/>
          <w:szCs w:val="28"/>
        </w:rPr>
      </w:pPr>
      <w:r w:rsidRPr="00343811">
        <w:rPr>
          <w:rFonts w:ascii="Times New Roman" w:hAnsi="Times New Roman" w:cs="Times New Roman"/>
          <w:sz w:val="28"/>
          <w:szCs w:val="28"/>
        </w:rPr>
        <w:t xml:space="preserve">юрист 3 класса  </w:t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811">
        <w:rPr>
          <w:rFonts w:ascii="Times New Roman" w:hAnsi="Times New Roman" w:cs="Times New Roman"/>
          <w:sz w:val="28"/>
          <w:szCs w:val="28"/>
        </w:rPr>
        <w:t xml:space="preserve">Т.Ж. </w:t>
      </w:r>
      <w:proofErr w:type="spellStart"/>
      <w:r w:rsidRPr="00343811">
        <w:rPr>
          <w:rFonts w:ascii="Times New Roman" w:hAnsi="Times New Roman" w:cs="Times New Roman"/>
          <w:sz w:val="28"/>
          <w:szCs w:val="28"/>
        </w:rPr>
        <w:t>Эмиралиев</w:t>
      </w:r>
      <w:proofErr w:type="spellEnd"/>
    </w:p>
    <w:sectPr w:rsidR="00343811" w:rsidRPr="00343811" w:rsidSect="0034381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EC4"/>
    <w:rsid w:val="00343811"/>
    <w:rsid w:val="0036589C"/>
    <w:rsid w:val="008F4619"/>
    <w:rsid w:val="00E634A6"/>
    <w:rsid w:val="00FF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3EC4"/>
    <w:rPr>
      <w:b/>
      <w:bCs/>
    </w:rPr>
  </w:style>
  <w:style w:type="character" w:customStyle="1" w:styleId="apple-converted-space">
    <w:name w:val="apple-converted-space"/>
    <w:basedOn w:val="a0"/>
    <w:rsid w:val="00FF3EC4"/>
  </w:style>
  <w:style w:type="paragraph" w:styleId="a5">
    <w:name w:val="Body Text"/>
    <w:basedOn w:val="a"/>
    <w:link w:val="a6"/>
    <w:rsid w:val="00343811"/>
    <w:pPr>
      <w:spacing w:after="0" w:line="240" w:lineRule="auto"/>
    </w:pPr>
    <w:rPr>
      <w:rFonts w:ascii="Times New Roman" w:eastAsia="Times New Roman" w:hAnsi="Times New Roman" w:cs="Times New Roman"/>
      <w:sz w:val="8"/>
      <w:szCs w:val="24"/>
    </w:rPr>
  </w:style>
  <w:style w:type="character" w:customStyle="1" w:styleId="a6">
    <w:name w:val="Основной текст Знак"/>
    <w:basedOn w:val="a0"/>
    <w:link w:val="a5"/>
    <w:rsid w:val="00343811"/>
    <w:rPr>
      <w:rFonts w:ascii="Times New Roman" w:eastAsia="Times New Roman" w:hAnsi="Times New Roman" w:cs="Times New Roman"/>
      <w:sz w:val="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РД</dc:creator>
  <cp:keywords/>
  <dc:description/>
  <cp:lastModifiedBy>Прокуратура РД</cp:lastModifiedBy>
  <cp:revision>5</cp:revision>
  <dcterms:created xsi:type="dcterms:W3CDTF">2017-03-02T10:18:00Z</dcterms:created>
  <dcterms:modified xsi:type="dcterms:W3CDTF">2017-03-02T10:23:00Z</dcterms:modified>
</cp:coreProperties>
</file>