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7D0E84" w:rsidRDefault="00DC6EE5" w:rsidP="007D0E84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DC6EE5">
        <w:rPr>
          <w:b/>
          <w:bCs/>
          <w:color w:val="000000"/>
          <w:kern w:val="36"/>
          <w:sz w:val="28"/>
          <w:szCs w:val="28"/>
        </w:rPr>
        <w:t xml:space="preserve">Противодействие преступности </w:t>
      </w:r>
      <w:r w:rsidR="0052330A" w:rsidRPr="00DC6EE5">
        <w:rPr>
          <w:b/>
          <w:bCs/>
          <w:color w:val="000000"/>
          <w:kern w:val="36"/>
          <w:sz w:val="28"/>
          <w:szCs w:val="28"/>
        </w:rPr>
        <w:t xml:space="preserve">в сфере </w:t>
      </w:r>
    </w:p>
    <w:p w:rsidR="00DC6EE5" w:rsidRDefault="0052330A" w:rsidP="007D0E84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DC6EE5">
        <w:rPr>
          <w:b/>
          <w:bCs/>
          <w:color w:val="000000"/>
          <w:kern w:val="36"/>
          <w:sz w:val="28"/>
          <w:szCs w:val="28"/>
        </w:rPr>
        <w:t>использования</w:t>
      </w:r>
      <w:r w:rsidRPr="00DC6EE5">
        <w:rPr>
          <w:b/>
          <w:bCs/>
          <w:color w:val="000000"/>
          <w:kern w:val="36"/>
          <w:sz w:val="28"/>
          <w:szCs w:val="28"/>
        </w:rPr>
        <w:t xml:space="preserve"> </w:t>
      </w:r>
      <w:r w:rsidR="00DC6EE5" w:rsidRPr="00DC6EE5">
        <w:rPr>
          <w:b/>
          <w:bCs/>
          <w:color w:val="000000"/>
          <w:kern w:val="36"/>
          <w:sz w:val="28"/>
          <w:szCs w:val="28"/>
        </w:rPr>
        <w:t>информационно-коммуникационных технологий</w:t>
      </w:r>
    </w:p>
    <w:p w:rsidR="007D0E84" w:rsidRPr="00DC6EE5" w:rsidRDefault="007D0E84" w:rsidP="007D0E84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В последнее десятилетие в Российской Федерации хищения с использованием средств связи набирают стремительные обороты. Законодатель, пытаясь сдержать рост указанного вида хищений, реагирует на данную ситуацию. Это подтверждается теми изменениями, которые вносятся в уголовное законодательство. Так, Федеральным законом от 23 апреля 2018 года часть 3 статьи 158 и часть 3 статьи 159.3 УК РФ были дополнены особо квалифицирующим признаком: «деяния, совершенные с банковского счета, а равно в отношении электронных денежных средств». Кроме того, ужесточена санкция за мошенничество с использованием электронных средств платежа: арест на срок до четырех месяцев заменен на лишение свободы на срок до трех лет.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Подчеркивая общественную опасность преступлений, предусмотренных за мошенничество с использованием электронных средств платежа и в сфере компьютерной информации, законодатель снизил пороговое значение крупного размера с одного миллиона пятисот тысяч рублей до двухсот пятидесяти тысяч рублей, особо крупного – с шести миллионов рублей до одного миллиона рублей.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Все рассматриваемые хищения денежных средств с банковских счетов граждан, совершенных с использованием систем дистанционного банковского обслуживания, можно разделить на две основные группы: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1)  бесконтактные, то есть совершаемые без личностного контакта субъекта с потенциальным потерпевшим (преступления, в которых субъект не контактирует с потерпевшим);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2) контактные, то есть совершаемые посредством установления личностного контакта субъекта с потенциальным потерпевшим (например, путем телефонного звонка или SMS-сообщения).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lastRenderedPageBreak/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психологических слабостей человека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Так называемый фишинг - тоже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DC6EE5">
        <w:rPr>
          <w:bCs/>
          <w:color w:val="000000"/>
          <w:kern w:val="36"/>
          <w:sz w:val="28"/>
          <w:szCs w:val="28"/>
        </w:rPr>
        <w:t>mail</w:t>
      </w:r>
      <w:proofErr w:type="spellEnd"/>
      <w:r w:rsidRPr="00DC6EE5">
        <w:rPr>
          <w:bCs/>
          <w:color w:val="000000"/>
          <w:kern w:val="36"/>
          <w:sz w:val="28"/>
          <w:szCs w:val="28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DC6EE5">
        <w:rPr>
          <w:bCs/>
          <w:color w:val="000000"/>
          <w:kern w:val="36"/>
          <w:sz w:val="28"/>
          <w:szCs w:val="28"/>
        </w:rPr>
        <w:t>пин</w:t>
      </w:r>
      <w:proofErr w:type="spellEnd"/>
      <w:r w:rsidRPr="00DC6EE5">
        <w:rPr>
          <w:bCs/>
          <w:color w:val="000000"/>
          <w:kern w:val="36"/>
          <w:sz w:val="28"/>
          <w:szCs w:val="28"/>
        </w:rPr>
        <w:t>-кода банковской карты.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e-</w:t>
      </w:r>
      <w:proofErr w:type="spellStart"/>
      <w:r w:rsidRPr="00DC6EE5">
        <w:rPr>
          <w:bCs/>
          <w:color w:val="000000"/>
          <w:kern w:val="36"/>
          <w:sz w:val="28"/>
          <w:szCs w:val="28"/>
        </w:rPr>
        <w:t>mail</w:t>
      </w:r>
      <w:proofErr w:type="spellEnd"/>
      <w:r w:rsidRPr="00DC6EE5">
        <w:rPr>
          <w:bCs/>
          <w:color w:val="000000"/>
          <w:kern w:val="36"/>
          <w:sz w:val="28"/>
          <w:szCs w:val="28"/>
        </w:rPr>
        <w:t xml:space="preserve">, </w:t>
      </w:r>
      <w:proofErr w:type="spellStart"/>
      <w:r w:rsidRPr="00DC6EE5">
        <w:rPr>
          <w:bCs/>
          <w:color w:val="000000"/>
          <w:kern w:val="36"/>
          <w:sz w:val="28"/>
          <w:szCs w:val="28"/>
        </w:rPr>
        <w:t>sms</w:t>
      </w:r>
      <w:proofErr w:type="spellEnd"/>
      <w:r w:rsidRPr="00DC6EE5">
        <w:rPr>
          <w:bCs/>
          <w:color w:val="000000"/>
          <w:kern w:val="36"/>
          <w:sz w:val="28"/>
          <w:szCs w:val="28"/>
        </w:rPr>
        <w:t>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DC6EE5" w:rsidRPr="00DC6EE5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lastRenderedPageBreak/>
        <w:t xml:space="preserve">Такая техника остается эффективной, поскольку многие пользователи, не раздумывая кликают по любым вложениям или </w:t>
      </w:r>
      <w:proofErr w:type="spellStart"/>
      <w:r w:rsidRPr="00DC6EE5">
        <w:rPr>
          <w:bCs/>
          <w:color w:val="000000"/>
          <w:kern w:val="36"/>
          <w:sz w:val="28"/>
          <w:szCs w:val="28"/>
        </w:rPr>
        <w:t>гиперсылкам</w:t>
      </w:r>
      <w:proofErr w:type="spellEnd"/>
      <w:r w:rsidRPr="00DC6EE5">
        <w:rPr>
          <w:bCs/>
          <w:color w:val="000000"/>
          <w:kern w:val="36"/>
          <w:sz w:val="28"/>
          <w:szCs w:val="28"/>
        </w:rPr>
        <w:t>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</w:p>
    <w:p w:rsidR="00D575B9" w:rsidRDefault="00DC6EE5" w:rsidP="00DC6EE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C6EE5">
        <w:rPr>
          <w:bCs/>
          <w:color w:val="000000"/>
          <w:kern w:val="36"/>
          <w:sz w:val="28"/>
          <w:szCs w:val="28"/>
        </w:rPr>
        <w:t xml:space="preserve">Кроме того, мошенники используют разные способы обмана людей в интернете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 Просим принять во внимание, что сотрудник банка не имеет право спрашивать пароль от карты и уж тем более, его нельзя никому сообщать. Чтобы не стать жертвой подобной аферы, достаточно позвонить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деньги, и сообщите номер телефона мошенников. 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0E84"/>
    <w:rsid w:val="007D6C85"/>
    <w:rsid w:val="007E7D25"/>
    <w:rsid w:val="007F0DA5"/>
    <w:rsid w:val="007F1137"/>
    <w:rsid w:val="007F67FE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DE7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2022-06-28T11:44:00Z</cp:lastPrinted>
  <dcterms:created xsi:type="dcterms:W3CDTF">2022-06-28T11:43:00Z</dcterms:created>
  <dcterms:modified xsi:type="dcterms:W3CDTF">2022-06-28T11:44:00Z</dcterms:modified>
</cp:coreProperties>
</file>