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46F" w:rsidRDefault="00841A46" w:rsidP="00A92126">
      <w:pPr>
        <w:pStyle w:val="msonormalbullet1gifbullet3gif"/>
        <w:spacing w:before="0" w:beforeAutospacing="0" w:after="0" w:afterAutospacing="0" w:line="240" w:lineRule="exact"/>
        <w:ind w:left="4536"/>
        <w:contextualSpacing/>
        <w:rPr>
          <w:sz w:val="28"/>
          <w:szCs w:val="28"/>
        </w:rPr>
      </w:pPr>
      <w:r>
        <w:rPr>
          <w:sz w:val="28"/>
          <w:szCs w:val="28"/>
        </w:rPr>
        <w:t>Главе муниципального района «</w:t>
      </w:r>
      <w:proofErr w:type="spellStart"/>
      <w:r>
        <w:rPr>
          <w:sz w:val="28"/>
          <w:szCs w:val="28"/>
        </w:rPr>
        <w:t>Магарамкентский</w:t>
      </w:r>
      <w:proofErr w:type="spellEnd"/>
      <w:r>
        <w:rPr>
          <w:sz w:val="28"/>
          <w:szCs w:val="28"/>
        </w:rPr>
        <w:t xml:space="preserve"> район»</w:t>
      </w:r>
    </w:p>
    <w:p w:rsidR="00841A46" w:rsidRDefault="00841A46" w:rsidP="00A92126">
      <w:pPr>
        <w:pStyle w:val="msonormalbullet1gifbullet3gif"/>
        <w:spacing w:before="0" w:beforeAutospacing="0" w:after="0" w:afterAutospacing="0" w:line="240" w:lineRule="exact"/>
        <w:ind w:left="4536"/>
        <w:contextualSpacing/>
        <w:rPr>
          <w:sz w:val="28"/>
          <w:szCs w:val="28"/>
        </w:rPr>
      </w:pPr>
    </w:p>
    <w:p w:rsidR="00841A46" w:rsidRDefault="00841A46" w:rsidP="00A92126">
      <w:pPr>
        <w:pStyle w:val="msonormalbullet1gifbullet3gif"/>
        <w:spacing w:before="0" w:beforeAutospacing="0" w:after="0" w:afterAutospacing="0" w:line="240" w:lineRule="exact"/>
        <w:ind w:left="4536"/>
        <w:contextualSpacing/>
        <w:rPr>
          <w:sz w:val="28"/>
          <w:szCs w:val="28"/>
        </w:rPr>
      </w:pPr>
      <w:r>
        <w:rPr>
          <w:sz w:val="28"/>
          <w:szCs w:val="28"/>
        </w:rPr>
        <w:t>Ахмедову Ф.З.</w:t>
      </w:r>
    </w:p>
    <w:p w:rsidR="008E746F" w:rsidRDefault="008E746F"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E746F" w:rsidRDefault="008E746F" w:rsidP="00A92126">
      <w:pPr>
        <w:pStyle w:val="msonormalbullet2gifbullet2gif"/>
        <w:spacing w:before="0" w:beforeAutospacing="0" w:after="0" w:afterAutospacing="0" w:line="240" w:lineRule="exact"/>
        <w:ind w:left="4536"/>
        <w:contextualSpacing/>
        <w:rPr>
          <w:sz w:val="28"/>
          <w:szCs w:val="28"/>
        </w:rPr>
      </w:pPr>
    </w:p>
    <w:p w:rsidR="008E746F" w:rsidRDefault="008E746F" w:rsidP="00A92126">
      <w:pPr>
        <w:pStyle w:val="msonormalbullet2gifbullet2gif"/>
        <w:spacing w:before="0" w:beforeAutospacing="0" w:after="0" w:afterAutospacing="0" w:line="240" w:lineRule="exact"/>
        <w:ind w:left="4536"/>
        <w:contextualSpacing/>
        <w:rPr>
          <w:sz w:val="28"/>
          <w:szCs w:val="28"/>
        </w:rPr>
      </w:pPr>
    </w:p>
    <w:p w:rsidR="00337EA3" w:rsidRDefault="00337EA3" w:rsidP="00A92126">
      <w:pPr>
        <w:pStyle w:val="msonormalbullet2gifbullet2gif"/>
        <w:spacing w:before="0" w:beforeAutospacing="0" w:after="0" w:afterAutospacing="0" w:line="240" w:lineRule="exact"/>
        <w:ind w:left="4536"/>
        <w:contextualSpacing/>
        <w:rPr>
          <w:sz w:val="28"/>
          <w:szCs w:val="28"/>
        </w:rPr>
      </w:pPr>
    </w:p>
    <w:p w:rsidR="003D3ABB" w:rsidRDefault="003D3ABB" w:rsidP="00A92126">
      <w:pPr>
        <w:pStyle w:val="msonormalbullet2gifbullet2gif"/>
        <w:spacing w:before="0" w:beforeAutospacing="0" w:after="0" w:afterAutospacing="0" w:line="240" w:lineRule="exact"/>
        <w:ind w:left="4536"/>
        <w:contextualSpacing/>
        <w:rPr>
          <w:sz w:val="28"/>
          <w:szCs w:val="28"/>
        </w:rPr>
      </w:pPr>
    </w:p>
    <w:p w:rsidR="009B0190" w:rsidRDefault="009B0190"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E01B8F" w:rsidRPr="00363201" w:rsidRDefault="00E01B8F" w:rsidP="00363201">
      <w:pPr>
        <w:pStyle w:val="msonormalbullet2gifbullet2gif"/>
        <w:spacing w:before="0" w:beforeAutospacing="0" w:after="0" w:afterAutospacing="0" w:line="240" w:lineRule="exact"/>
        <w:ind w:left="4536" w:right="-284"/>
        <w:contextualSpacing/>
        <w:rPr>
          <w:sz w:val="28"/>
          <w:szCs w:val="28"/>
        </w:rPr>
      </w:pPr>
    </w:p>
    <w:p w:rsidR="00BC640F" w:rsidRDefault="00BC640F" w:rsidP="00BC640F">
      <w:pPr>
        <w:pStyle w:val="msonormalbullet2gifbullet2gif"/>
        <w:spacing w:after="0"/>
        <w:ind w:right="-143"/>
        <w:contextualSpacing/>
        <w:jc w:val="both"/>
        <w:rPr>
          <w:b/>
          <w:sz w:val="28"/>
          <w:szCs w:val="28"/>
        </w:rPr>
      </w:pPr>
      <w:r>
        <w:rPr>
          <w:b/>
          <w:sz w:val="28"/>
          <w:szCs w:val="28"/>
        </w:rPr>
        <w:t>ИНФОРМАЦИЯ</w:t>
      </w:r>
    </w:p>
    <w:p w:rsidR="00BC640F" w:rsidRDefault="00BC640F" w:rsidP="00BC640F">
      <w:pPr>
        <w:pStyle w:val="msonormalbullet2gifbullet2gif"/>
        <w:spacing w:before="0" w:beforeAutospacing="0" w:after="0" w:afterAutospacing="0" w:line="240" w:lineRule="exact"/>
        <w:ind w:right="-142"/>
        <w:contextualSpacing/>
        <w:jc w:val="both"/>
        <w:rPr>
          <w:sz w:val="28"/>
          <w:szCs w:val="28"/>
        </w:rPr>
      </w:pPr>
    </w:p>
    <w:p w:rsidR="001552CF" w:rsidRPr="00BC640F" w:rsidRDefault="00841A46" w:rsidP="00BC640F">
      <w:pPr>
        <w:pStyle w:val="msonormalbullet2gifbullet2gif"/>
        <w:spacing w:before="0" w:beforeAutospacing="0" w:after="0" w:afterAutospacing="0" w:line="240" w:lineRule="exact"/>
        <w:ind w:right="4819"/>
        <w:contextualSpacing/>
        <w:jc w:val="both"/>
      </w:pPr>
      <w:r w:rsidRPr="00E362DF">
        <w:rPr>
          <w:color w:val="000000"/>
          <w:sz w:val="28"/>
          <w:szCs w:val="30"/>
        </w:rPr>
        <w:t>для размещения на официальном сайте администрации района в разделе «Прокуратура разъясняет»</w:t>
      </w:r>
    </w:p>
    <w:p w:rsidR="00ED181D" w:rsidRPr="000D5907" w:rsidRDefault="00ED181D" w:rsidP="000D5907">
      <w:pPr>
        <w:pStyle w:val="msonormalbullet2gifbullet2gif"/>
        <w:spacing w:after="0"/>
        <w:ind w:firstLine="709"/>
        <w:contextualSpacing/>
        <w:jc w:val="center"/>
        <w:rPr>
          <w:b/>
          <w:bCs/>
          <w:color w:val="000000"/>
          <w:kern w:val="36"/>
          <w:sz w:val="28"/>
          <w:szCs w:val="28"/>
        </w:rPr>
      </w:pPr>
    </w:p>
    <w:p w:rsidR="000D5907" w:rsidRPr="000D5907" w:rsidRDefault="00E97B4E" w:rsidP="000D5907">
      <w:pPr>
        <w:pStyle w:val="msonormalbullet2gifbullet2gif"/>
        <w:spacing w:after="0"/>
        <w:ind w:firstLine="709"/>
        <w:contextualSpacing/>
        <w:jc w:val="center"/>
        <w:rPr>
          <w:b/>
          <w:bCs/>
          <w:color w:val="000000"/>
          <w:kern w:val="36"/>
          <w:sz w:val="28"/>
          <w:szCs w:val="28"/>
        </w:rPr>
      </w:pPr>
      <w:r>
        <w:rPr>
          <w:b/>
          <w:bCs/>
          <w:color w:val="000000"/>
          <w:kern w:val="36"/>
          <w:sz w:val="28"/>
          <w:szCs w:val="28"/>
        </w:rPr>
        <w:t xml:space="preserve">Вымогательство </w:t>
      </w:r>
    </w:p>
    <w:p w:rsidR="000D5907" w:rsidRPr="000D5907" w:rsidRDefault="000D5907" w:rsidP="00E97B4E">
      <w:pPr>
        <w:pStyle w:val="msonormalbullet2gifbullet2gif"/>
        <w:spacing w:before="0" w:beforeAutospacing="0" w:after="0"/>
        <w:ind w:firstLine="709"/>
        <w:contextualSpacing/>
        <w:jc w:val="both"/>
        <w:rPr>
          <w:bCs/>
          <w:color w:val="000000"/>
          <w:kern w:val="36"/>
          <w:sz w:val="28"/>
          <w:szCs w:val="28"/>
        </w:rPr>
      </w:pPr>
    </w:p>
    <w:p w:rsidR="00E97B4E" w:rsidRPr="00E97B4E" w:rsidRDefault="00E97B4E" w:rsidP="00E97B4E">
      <w:pPr>
        <w:pStyle w:val="msonormalbullet2gifbullet2gif"/>
        <w:spacing w:before="0" w:beforeAutospacing="0" w:after="0"/>
        <w:ind w:firstLine="709"/>
        <w:contextualSpacing/>
        <w:jc w:val="both"/>
        <w:rPr>
          <w:bCs/>
          <w:color w:val="000000"/>
          <w:kern w:val="36"/>
          <w:sz w:val="28"/>
          <w:szCs w:val="28"/>
        </w:rPr>
      </w:pPr>
      <w:r w:rsidRPr="00E97B4E">
        <w:rPr>
          <w:bCs/>
          <w:color w:val="000000"/>
          <w:kern w:val="36"/>
          <w:sz w:val="28"/>
          <w:szCs w:val="28"/>
        </w:rPr>
        <w:t>Верховный Суд Российской Федерации в постановлении Пленума от 17 декабря 2015 г. № 56 «О судебной практике по делам о вымогательстве (статья 163 Уголовного кодекса Российской Федерации)» (далее – Постановление от 17.12.2015 № 56) разъяснил вопросы, возникающие у судов при рассмотрении уголовных дел о вымогательстве.</w:t>
      </w:r>
    </w:p>
    <w:p w:rsidR="00E97B4E" w:rsidRPr="00E97B4E" w:rsidRDefault="00E97B4E" w:rsidP="00E97B4E">
      <w:pPr>
        <w:pStyle w:val="msonormalbullet2gifbullet2gif"/>
        <w:spacing w:before="0" w:beforeAutospacing="0" w:after="0"/>
        <w:ind w:firstLine="709"/>
        <w:contextualSpacing/>
        <w:jc w:val="both"/>
        <w:rPr>
          <w:bCs/>
          <w:color w:val="000000"/>
          <w:kern w:val="36"/>
          <w:sz w:val="28"/>
          <w:szCs w:val="28"/>
        </w:rPr>
      </w:pPr>
      <w:r w:rsidRPr="00E97B4E">
        <w:rPr>
          <w:bCs/>
          <w:color w:val="000000"/>
          <w:kern w:val="36"/>
          <w:sz w:val="28"/>
          <w:szCs w:val="28"/>
        </w:rPr>
        <w:t>Разъяснены вопросы, возникающие у судов при применении ст. 163 УК РФ, устанавливающей ответственность за вымогательство,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w:t>
      </w:r>
    </w:p>
    <w:p w:rsidR="00E97B4E" w:rsidRPr="00E97B4E" w:rsidRDefault="00E97B4E" w:rsidP="00E97B4E">
      <w:pPr>
        <w:pStyle w:val="msonormalbullet2gifbullet2gif"/>
        <w:spacing w:before="0" w:beforeAutospacing="0" w:after="0"/>
        <w:ind w:firstLine="709"/>
        <w:contextualSpacing/>
        <w:jc w:val="both"/>
        <w:rPr>
          <w:bCs/>
          <w:color w:val="000000"/>
          <w:kern w:val="36"/>
          <w:sz w:val="28"/>
          <w:szCs w:val="28"/>
        </w:rPr>
      </w:pPr>
      <w:r w:rsidRPr="00E97B4E">
        <w:rPr>
          <w:bCs/>
          <w:color w:val="000000"/>
          <w:kern w:val="36"/>
          <w:sz w:val="28"/>
          <w:szCs w:val="28"/>
        </w:rPr>
        <w:t>В частности, разъясняется, что характер общественной опасности данного преступления определяется направленностью посягательства на отношения собственности и иные имущественные отношения, а также на личность (здоровье, неприкосновенность, честь и достоинство, иные права и законные интересы).</w:t>
      </w:r>
    </w:p>
    <w:p w:rsidR="00E97B4E" w:rsidRPr="00E97B4E" w:rsidRDefault="00E97B4E" w:rsidP="00E97B4E">
      <w:pPr>
        <w:pStyle w:val="msonormalbullet2gifbullet2gif"/>
        <w:spacing w:before="0" w:beforeAutospacing="0" w:after="0"/>
        <w:ind w:firstLine="709"/>
        <w:contextualSpacing/>
        <w:jc w:val="both"/>
        <w:rPr>
          <w:bCs/>
          <w:color w:val="000000"/>
          <w:kern w:val="36"/>
          <w:sz w:val="28"/>
          <w:szCs w:val="28"/>
        </w:rPr>
      </w:pPr>
      <w:r w:rsidRPr="00E97B4E">
        <w:rPr>
          <w:bCs/>
          <w:color w:val="000000"/>
          <w:kern w:val="36"/>
          <w:sz w:val="28"/>
          <w:szCs w:val="28"/>
        </w:rPr>
        <w:t>К предметам вымогательства относится чужое, то есть не принадлежащее виновному на праве собственности, имущество, а именно вещи, включая наличные денежные средства, бездокументарные ценные бумаги, а также имущественные права, в том числе права требования и исключительные права. Требовать при вымогательстве могут и другие действия имущественного характера, которые не связаны с непосредственным переходом права собственности или других вещных прав (к примеру, производство работ или оказание услуг, являющихся возмездными в обычных условиях гражданского оборота).</w:t>
      </w:r>
    </w:p>
    <w:p w:rsidR="00E97B4E" w:rsidRPr="00E97B4E" w:rsidRDefault="00E97B4E" w:rsidP="00E97B4E">
      <w:pPr>
        <w:pStyle w:val="msonormalbullet2gifbullet2gif"/>
        <w:spacing w:before="0" w:beforeAutospacing="0" w:after="0"/>
        <w:ind w:firstLine="709"/>
        <w:contextualSpacing/>
        <w:jc w:val="both"/>
        <w:rPr>
          <w:bCs/>
          <w:color w:val="000000"/>
          <w:kern w:val="36"/>
          <w:sz w:val="28"/>
          <w:szCs w:val="28"/>
        </w:rPr>
      </w:pPr>
    </w:p>
    <w:p w:rsidR="00E97B4E" w:rsidRPr="00E97B4E" w:rsidRDefault="00E97B4E" w:rsidP="00E97B4E">
      <w:pPr>
        <w:pStyle w:val="msonormalbullet2gifbullet2gif"/>
        <w:spacing w:before="0" w:beforeAutospacing="0" w:after="0"/>
        <w:ind w:firstLine="709"/>
        <w:contextualSpacing/>
        <w:jc w:val="both"/>
        <w:rPr>
          <w:bCs/>
          <w:color w:val="000000"/>
          <w:kern w:val="36"/>
          <w:sz w:val="28"/>
          <w:szCs w:val="28"/>
        </w:rPr>
      </w:pPr>
      <w:r w:rsidRPr="00E97B4E">
        <w:rPr>
          <w:bCs/>
          <w:color w:val="000000"/>
          <w:kern w:val="36"/>
          <w:sz w:val="28"/>
          <w:szCs w:val="28"/>
        </w:rPr>
        <w:t xml:space="preserve">Потерпевшими от вымогательства может быть не только собственник или законный владелец, но и другой фактический обладатель имущества (например, </w:t>
      </w:r>
      <w:proofErr w:type="gramStart"/>
      <w:r w:rsidRPr="00E97B4E">
        <w:rPr>
          <w:bCs/>
          <w:color w:val="000000"/>
          <w:kern w:val="36"/>
          <w:sz w:val="28"/>
          <w:szCs w:val="28"/>
        </w:rPr>
        <w:t>лицо</w:t>
      </w:r>
      <w:proofErr w:type="gramEnd"/>
      <w:r w:rsidRPr="00E97B4E">
        <w:rPr>
          <w:bCs/>
          <w:color w:val="000000"/>
          <w:kern w:val="36"/>
          <w:sz w:val="28"/>
          <w:szCs w:val="28"/>
        </w:rPr>
        <w:t xml:space="preserve"> осуществляющее охрану имущества), которому причинен физический, имущественный или моральный вред. К близким потерпевшего относятся его близкие родственники, родственники, а также лица, состоящие в свойстве с потерпевшим, или лиц, жизнь, здоровье и благополучие которых дороги потерпевшему в силу сложившихся личных отношений.</w:t>
      </w:r>
    </w:p>
    <w:p w:rsidR="00E97B4E" w:rsidRPr="00E97B4E" w:rsidRDefault="00E97B4E" w:rsidP="00E97B4E">
      <w:pPr>
        <w:pStyle w:val="msonormalbullet2gifbullet2gif"/>
        <w:spacing w:before="0" w:beforeAutospacing="0" w:after="0"/>
        <w:ind w:firstLine="709"/>
        <w:contextualSpacing/>
        <w:jc w:val="both"/>
        <w:rPr>
          <w:bCs/>
          <w:color w:val="000000"/>
          <w:kern w:val="36"/>
          <w:sz w:val="28"/>
          <w:szCs w:val="28"/>
        </w:rPr>
      </w:pPr>
      <w:r w:rsidRPr="00E97B4E">
        <w:rPr>
          <w:bCs/>
          <w:color w:val="000000"/>
          <w:kern w:val="36"/>
          <w:sz w:val="28"/>
          <w:szCs w:val="28"/>
        </w:rPr>
        <w:t>Приведены разъяснения относительно определения момента, с которого следует считать оконченным вымогательство, а именно, когда предъявленное требование, соединенное с указанной в ч. 1 ст. 163 УК РФ угрозой, доведено до сведения потерпевшего.</w:t>
      </w:r>
    </w:p>
    <w:p w:rsidR="00E97B4E" w:rsidRPr="00E97B4E" w:rsidRDefault="00E97B4E" w:rsidP="00E97B4E">
      <w:pPr>
        <w:pStyle w:val="msonormalbullet2gifbullet2gif"/>
        <w:spacing w:before="0" w:beforeAutospacing="0" w:after="0"/>
        <w:ind w:firstLine="709"/>
        <w:contextualSpacing/>
        <w:jc w:val="both"/>
        <w:rPr>
          <w:bCs/>
          <w:color w:val="000000"/>
          <w:kern w:val="36"/>
          <w:sz w:val="28"/>
          <w:szCs w:val="28"/>
        </w:rPr>
      </w:pPr>
      <w:r w:rsidRPr="00E97B4E">
        <w:rPr>
          <w:bCs/>
          <w:color w:val="000000"/>
          <w:kern w:val="36"/>
          <w:sz w:val="28"/>
          <w:szCs w:val="28"/>
        </w:rPr>
        <w:t>Отмечено, что вымогательство предполагает наличие угрозы применения любого насилия, в том числе угрозы убийством или причинением тяжкого вреда здоровью. Данная угроза должна быть реальной, то есть должны быть основания ее опасаться.</w:t>
      </w:r>
    </w:p>
    <w:p w:rsidR="00E97B4E" w:rsidRPr="00E97B4E" w:rsidRDefault="00E97B4E" w:rsidP="00E97B4E">
      <w:pPr>
        <w:pStyle w:val="msonormalbullet2gifbullet2gif"/>
        <w:spacing w:before="0" w:beforeAutospacing="0" w:after="0"/>
        <w:ind w:firstLine="709"/>
        <w:contextualSpacing/>
        <w:jc w:val="both"/>
        <w:rPr>
          <w:bCs/>
          <w:color w:val="000000"/>
          <w:kern w:val="36"/>
          <w:sz w:val="28"/>
          <w:szCs w:val="28"/>
        </w:rPr>
      </w:pPr>
      <w:r w:rsidRPr="00E97B4E">
        <w:rPr>
          <w:bCs/>
          <w:color w:val="000000"/>
          <w:kern w:val="36"/>
          <w:sz w:val="28"/>
          <w:szCs w:val="28"/>
        </w:rPr>
        <w:t>Пленум отметил, что при одновременном совершении вымогательства и побоев, совершением иных действий, причинивших физическую боль, а также с причинением легкого или средней тяжести вреда здоровью, истязанием действия лица квалифицируются по п. «в» ч. 2 ст. 163 УК РФ без дополнительной квалификации по статьям 112, 115, 116 или 117 УК РФ.</w:t>
      </w:r>
    </w:p>
    <w:p w:rsidR="00E97B4E" w:rsidRPr="00E97B4E" w:rsidRDefault="00E97B4E" w:rsidP="00E97B4E">
      <w:pPr>
        <w:pStyle w:val="msonormalbullet2gifbullet2gif"/>
        <w:spacing w:before="0" w:beforeAutospacing="0" w:after="0"/>
        <w:ind w:firstLine="709"/>
        <w:contextualSpacing/>
        <w:jc w:val="both"/>
        <w:rPr>
          <w:bCs/>
          <w:color w:val="000000"/>
          <w:kern w:val="36"/>
          <w:sz w:val="28"/>
          <w:szCs w:val="28"/>
        </w:rPr>
      </w:pPr>
      <w:r w:rsidRPr="00E97B4E">
        <w:rPr>
          <w:bCs/>
          <w:color w:val="000000"/>
          <w:kern w:val="36"/>
          <w:sz w:val="28"/>
          <w:szCs w:val="28"/>
        </w:rPr>
        <w:t>Уничтожение или повреждение в ходе вымогательства чужого имущества с причинением потерпевшему значительного ущерба образует совокупность преступлений, предусмотренных ст. 163 УК РФ и ст. 167 УК РФ (умышленные уничтожение или повреждение имущества).</w:t>
      </w:r>
    </w:p>
    <w:p w:rsidR="00E97B4E" w:rsidRPr="00E97B4E" w:rsidRDefault="00E97B4E" w:rsidP="00E97B4E">
      <w:pPr>
        <w:pStyle w:val="msonormalbullet2gifbullet2gif"/>
        <w:spacing w:before="0" w:beforeAutospacing="0" w:after="0"/>
        <w:ind w:firstLine="709"/>
        <w:contextualSpacing/>
        <w:jc w:val="both"/>
        <w:rPr>
          <w:bCs/>
          <w:color w:val="000000"/>
          <w:kern w:val="36"/>
          <w:sz w:val="28"/>
          <w:szCs w:val="28"/>
        </w:rPr>
      </w:pPr>
      <w:r w:rsidRPr="00E97B4E">
        <w:rPr>
          <w:bCs/>
          <w:color w:val="000000"/>
          <w:kern w:val="36"/>
          <w:sz w:val="28"/>
          <w:szCs w:val="28"/>
        </w:rPr>
        <w:t>Разъяснено о необходимости отграничения грабежа и разбоя от вымогательства, а также дополнительной квалификации при реальной совокупности преступлений, когда вымогательство сопряжено с непосредственным изъятием имущества потерпевшего.</w:t>
      </w:r>
    </w:p>
    <w:p w:rsidR="00E97B4E" w:rsidRPr="00E97B4E" w:rsidRDefault="00E97B4E" w:rsidP="00E97B4E">
      <w:pPr>
        <w:pStyle w:val="msonormalbullet2gifbullet2gif"/>
        <w:spacing w:before="0" w:beforeAutospacing="0" w:after="0"/>
        <w:ind w:firstLine="709"/>
        <w:contextualSpacing/>
        <w:jc w:val="both"/>
        <w:rPr>
          <w:bCs/>
          <w:color w:val="000000"/>
          <w:kern w:val="36"/>
          <w:sz w:val="28"/>
          <w:szCs w:val="28"/>
        </w:rPr>
      </w:pPr>
      <w:r w:rsidRPr="00E97B4E">
        <w:rPr>
          <w:bCs/>
          <w:color w:val="000000"/>
          <w:kern w:val="36"/>
          <w:sz w:val="28"/>
          <w:szCs w:val="28"/>
        </w:rPr>
        <w:t xml:space="preserve">В соответствии с правовой позицией, сформулированной в п. 13 постановления, не влечет уголовной ответственности за вымогательство правомерное требование передачи имущества или права на имущество или совершение других действий имущественного характера, хотя и сопровождающиеся угрозой, указанной в ч. 1 ст. 163 УК РФ. При наличии признаков иного преступления содеянное следует квалифицировать по соответствующей статье УК РФ (например, </w:t>
      </w:r>
      <w:proofErr w:type="spellStart"/>
      <w:r w:rsidRPr="00E97B4E">
        <w:rPr>
          <w:bCs/>
          <w:color w:val="000000"/>
          <w:kern w:val="36"/>
          <w:sz w:val="28"/>
          <w:szCs w:val="28"/>
        </w:rPr>
        <w:t>ст.ст</w:t>
      </w:r>
      <w:proofErr w:type="spellEnd"/>
      <w:r w:rsidRPr="00E97B4E">
        <w:rPr>
          <w:bCs/>
          <w:color w:val="000000"/>
          <w:kern w:val="36"/>
          <w:sz w:val="28"/>
          <w:szCs w:val="28"/>
        </w:rPr>
        <w:t xml:space="preserve">. 119 «угроза убийством или причинением тяжкого вреда здоровью» или 330 «самоуправство» УК РФ).     </w:t>
      </w:r>
    </w:p>
    <w:p w:rsidR="00E97B4E" w:rsidRPr="00E97B4E" w:rsidRDefault="00E97B4E" w:rsidP="00E97B4E">
      <w:pPr>
        <w:pStyle w:val="msonormalbullet2gifbullet2gif"/>
        <w:spacing w:before="0" w:beforeAutospacing="0" w:after="0"/>
        <w:ind w:firstLine="709"/>
        <w:contextualSpacing/>
        <w:jc w:val="both"/>
        <w:rPr>
          <w:bCs/>
          <w:color w:val="000000"/>
          <w:kern w:val="36"/>
          <w:sz w:val="28"/>
          <w:szCs w:val="28"/>
        </w:rPr>
      </w:pPr>
      <w:r w:rsidRPr="00E97B4E">
        <w:rPr>
          <w:bCs/>
          <w:color w:val="000000"/>
          <w:kern w:val="36"/>
          <w:sz w:val="28"/>
          <w:szCs w:val="28"/>
        </w:rPr>
        <w:t>Наряду с иными изменениями конкретизированы положения, относящиеся к квалификации действий лиц, действующих в составе группы лиц по предварительному сговору, а также при отсутствии признаков участия в составе организованной группы.</w:t>
      </w:r>
    </w:p>
    <w:p w:rsidR="00E97B4E" w:rsidRPr="00E97B4E" w:rsidRDefault="00E97B4E" w:rsidP="00E97B4E">
      <w:pPr>
        <w:pStyle w:val="msonormalbullet2gifbullet2gif"/>
        <w:spacing w:before="0" w:beforeAutospacing="0" w:after="0"/>
        <w:ind w:firstLine="709"/>
        <w:contextualSpacing/>
        <w:jc w:val="both"/>
        <w:rPr>
          <w:bCs/>
          <w:color w:val="000000"/>
          <w:kern w:val="36"/>
          <w:sz w:val="28"/>
          <w:szCs w:val="28"/>
        </w:rPr>
      </w:pPr>
      <w:bookmarkStart w:id="0" w:name="_GoBack"/>
      <w:bookmarkEnd w:id="0"/>
      <w:r w:rsidRPr="00E97B4E">
        <w:rPr>
          <w:bCs/>
          <w:color w:val="000000"/>
          <w:kern w:val="36"/>
          <w:sz w:val="28"/>
          <w:szCs w:val="28"/>
        </w:rPr>
        <w:t>Совершенное в крупном или особо крупном размере вымогательство считается таковым, если требование направлено на передачу чужого имущества, права на имущество, производство работ или оказание услуг, стоимость которых на момент предъявления требования превышает двести пятьдесят тысяч рублей и один миллион рублей соответственно (п. 4 примечания к ст. 158 УК РФ).</w:t>
      </w:r>
    </w:p>
    <w:p w:rsidR="00E97B4E" w:rsidRPr="00E97B4E" w:rsidRDefault="00E97B4E" w:rsidP="00E97B4E">
      <w:pPr>
        <w:pStyle w:val="msonormalbullet2gifbullet2gif"/>
        <w:spacing w:before="0" w:beforeAutospacing="0" w:after="0"/>
        <w:ind w:firstLine="709"/>
        <w:contextualSpacing/>
        <w:jc w:val="both"/>
        <w:rPr>
          <w:bCs/>
          <w:color w:val="000000"/>
          <w:kern w:val="36"/>
          <w:sz w:val="28"/>
          <w:szCs w:val="28"/>
        </w:rPr>
      </w:pPr>
    </w:p>
    <w:p w:rsidR="003B2102" w:rsidRDefault="00E97B4E" w:rsidP="00E97B4E">
      <w:pPr>
        <w:pStyle w:val="msonormalbullet2gifbullet2gif"/>
        <w:spacing w:before="0" w:beforeAutospacing="0" w:after="0"/>
        <w:ind w:firstLine="709"/>
        <w:contextualSpacing/>
        <w:jc w:val="both"/>
        <w:rPr>
          <w:bCs/>
          <w:color w:val="000000"/>
          <w:kern w:val="36"/>
          <w:sz w:val="28"/>
          <w:szCs w:val="28"/>
        </w:rPr>
      </w:pPr>
      <w:r w:rsidRPr="00E97B4E">
        <w:rPr>
          <w:bCs/>
          <w:color w:val="000000"/>
          <w:kern w:val="36"/>
          <w:sz w:val="28"/>
          <w:szCs w:val="28"/>
        </w:rPr>
        <w:t>Также обращается внимание судов на необходимость выявлять обстоятельства, способствовавшие совершению преступления, нарушений прав и свобод граждан, а также других нарушений закона, допущенные при производстве предварительного расследования или при рассмотрении уголовного дела нижестоящим судом, и в соответствии с ч. 4 ст. 29 УПК РФ частными определениями (постановлениями) обращать на них внимание соответствующих организаций и должностных лиц.</w:t>
      </w:r>
    </w:p>
    <w:p w:rsidR="00E97B4E" w:rsidRPr="00D04733" w:rsidRDefault="00E97B4E" w:rsidP="00E97B4E">
      <w:pPr>
        <w:pStyle w:val="msonormalbullet2gifbullet2gif"/>
        <w:spacing w:after="0"/>
        <w:ind w:firstLine="709"/>
        <w:contextualSpacing/>
        <w:jc w:val="both"/>
        <w:rPr>
          <w:bCs/>
          <w:color w:val="000000"/>
          <w:kern w:val="36"/>
          <w:sz w:val="28"/>
          <w:szCs w:val="28"/>
        </w:rPr>
      </w:pPr>
    </w:p>
    <w:p w:rsidR="00A500A6" w:rsidRPr="00A500A6" w:rsidRDefault="00841A46" w:rsidP="00A500A6">
      <w:pPr>
        <w:spacing w:line="240" w:lineRule="exact"/>
        <w:ind w:right="119"/>
        <w:rPr>
          <w:rFonts w:ascii="Times New Roman" w:hAnsi="Times New Roman" w:cs="Times New Roman"/>
          <w:sz w:val="28"/>
          <w:szCs w:val="28"/>
        </w:rPr>
      </w:pPr>
      <w:r>
        <w:rPr>
          <w:rFonts w:ascii="Times New Roman" w:hAnsi="Times New Roman" w:cs="Times New Roman"/>
          <w:sz w:val="28"/>
          <w:szCs w:val="28"/>
        </w:rPr>
        <w:t>Помощник п</w:t>
      </w:r>
      <w:r w:rsidR="00A500A6" w:rsidRPr="00A500A6">
        <w:rPr>
          <w:rFonts w:ascii="Times New Roman" w:hAnsi="Times New Roman" w:cs="Times New Roman"/>
          <w:sz w:val="28"/>
          <w:szCs w:val="28"/>
        </w:rPr>
        <w:t>рокурор</w:t>
      </w:r>
      <w:r>
        <w:rPr>
          <w:rFonts w:ascii="Times New Roman" w:hAnsi="Times New Roman" w:cs="Times New Roman"/>
          <w:sz w:val="28"/>
          <w:szCs w:val="28"/>
        </w:rPr>
        <w:t>а</w:t>
      </w:r>
      <w:r w:rsidR="00A500A6" w:rsidRPr="00A500A6">
        <w:rPr>
          <w:rFonts w:ascii="Times New Roman" w:hAnsi="Times New Roman" w:cs="Times New Roman"/>
          <w:sz w:val="28"/>
          <w:szCs w:val="28"/>
        </w:rPr>
        <w:t xml:space="preserve"> района</w:t>
      </w:r>
    </w:p>
    <w:p w:rsidR="00A500A6" w:rsidRPr="00A500A6" w:rsidRDefault="00841A46" w:rsidP="0023549D">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юрист </w:t>
      </w:r>
      <w:r w:rsidR="00DC6EE5">
        <w:rPr>
          <w:rFonts w:ascii="Times New Roman" w:hAnsi="Times New Roman" w:cs="Times New Roman"/>
          <w:sz w:val="28"/>
          <w:szCs w:val="28"/>
        </w:rPr>
        <w:t>2</w:t>
      </w:r>
      <w:r>
        <w:rPr>
          <w:rFonts w:ascii="Times New Roman" w:hAnsi="Times New Roman" w:cs="Times New Roman"/>
          <w:sz w:val="28"/>
          <w:szCs w:val="28"/>
        </w:rPr>
        <w:t xml:space="preserve"> класса</w:t>
      </w:r>
      <w:r w:rsidR="00A500A6" w:rsidRPr="00A500A6">
        <w:rPr>
          <w:rFonts w:ascii="Times New Roman" w:hAnsi="Times New Roman" w:cs="Times New Roman"/>
          <w:sz w:val="28"/>
          <w:szCs w:val="28"/>
        </w:rPr>
        <w:t xml:space="preserve">                                               </w:t>
      </w:r>
      <w:r w:rsidR="00A500A6">
        <w:rPr>
          <w:rFonts w:ascii="Times New Roman" w:hAnsi="Times New Roman" w:cs="Times New Roman"/>
          <w:sz w:val="28"/>
          <w:szCs w:val="28"/>
        </w:rPr>
        <w:t xml:space="preserve"> </w:t>
      </w:r>
      <w:r w:rsidR="0023549D">
        <w:rPr>
          <w:rFonts w:ascii="Times New Roman" w:hAnsi="Times New Roman" w:cs="Times New Roman"/>
          <w:sz w:val="28"/>
          <w:szCs w:val="28"/>
        </w:rPr>
        <w:t xml:space="preserve">   </w:t>
      </w:r>
      <w:r w:rsidR="00A500A6">
        <w:rPr>
          <w:rFonts w:ascii="Times New Roman" w:hAnsi="Times New Roman" w:cs="Times New Roman"/>
          <w:sz w:val="28"/>
          <w:szCs w:val="28"/>
        </w:rPr>
        <w:t xml:space="preserve">      </w:t>
      </w:r>
      <w:r>
        <w:rPr>
          <w:rFonts w:ascii="Times New Roman" w:hAnsi="Times New Roman" w:cs="Times New Roman"/>
          <w:sz w:val="28"/>
          <w:szCs w:val="28"/>
        </w:rPr>
        <w:t xml:space="preserve">                         </w:t>
      </w:r>
      <w:r w:rsidR="00A500A6" w:rsidRPr="00A500A6">
        <w:rPr>
          <w:rFonts w:ascii="Times New Roman" w:hAnsi="Times New Roman" w:cs="Times New Roman"/>
          <w:sz w:val="28"/>
          <w:szCs w:val="28"/>
        </w:rPr>
        <w:t xml:space="preserve"> </w:t>
      </w:r>
      <w:r>
        <w:rPr>
          <w:rFonts w:ascii="Times New Roman" w:hAnsi="Times New Roman" w:cs="Times New Roman"/>
          <w:sz w:val="28"/>
          <w:szCs w:val="28"/>
        </w:rPr>
        <w:t xml:space="preserve">   К.М. Раджабов</w:t>
      </w:r>
    </w:p>
    <w:sectPr w:rsidR="00A500A6" w:rsidRPr="00A500A6" w:rsidSect="00D575B9">
      <w:headerReference w:type="default" r:id="rId7"/>
      <w:pgSz w:w="11906" w:h="16838"/>
      <w:pgMar w:top="1134" w:right="566"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40D" w:rsidRDefault="00D9140D" w:rsidP="00D87F66">
      <w:pPr>
        <w:spacing w:after="0" w:line="240" w:lineRule="auto"/>
      </w:pPr>
      <w:r>
        <w:separator/>
      </w:r>
    </w:p>
  </w:endnote>
  <w:endnote w:type="continuationSeparator" w:id="0">
    <w:p w:rsidR="00D9140D" w:rsidRDefault="00D9140D" w:rsidP="00D8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40D" w:rsidRDefault="00D9140D" w:rsidP="00D87F66">
      <w:pPr>
        <w:spacing w:after="0" w:line="240" w:lineRule="auto"/>
      </w:pPr>
      <w:r>
        <w:separator/>
      </w:r>
    </w:p>
  </w:footnote>
  <w:footnote w:type="continuationSeparator" w:id="0">
    <w:p w:rsidR="00D9140D" w:rsidRDefault="00D9140D" w:rsidP="00D87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9677"/>
    </w:sdtPr>
    <w:sdtEndPr/>
    <w:sdtContent>
      <w:p w:rsidR="00C766B7" w:rsidRDefault="007D0E84">
        <w:pPr>
          <w:pStyle w:val="a3"/>
          <w:jc w:val="center"/>
        </w:pPr>
        <w:r>
          <w:fldChar w:fldCharType="begin"/>
        </w:r>
        <w:r>
          <w:instrText xml:space="preserve"> PAGE   \* MERGEFORMAT </w:instrText>
        </w:r>
        <w:r>
          <w:fldChar w:fldCharType="separate"/>
        </w:r>
        <w:r w:rsidR="00081B44">
          <w:rPr>
            <w:noProof/>
          </w:rPr>
          <w:t>2</w:t>
        </w:r>
        <w:r>
          <w:rPr>
            <w:noProof/>
          </w:rPr>
          <w:fldChar w:fldCharType="end"/>
        </w:r>
      </w:p>
    </w:sdtContent>
  </w:sdt>
  <w:p w:rsidR="00C766B7" w:rsidRDefault="00C766B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E0589"/>
    <w:multiLevelType w:val="multilevel"/>
    <w:tmpl w:val="21F0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833E0"/>
    <w:multiLevelType w:val="multilevel"/>
    <w:tmpl w:val="7BCE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C81"/>
    <w:rsid w:val="00003E73"/>
    <w:rsid w:val="00006B95"/>
    <w:rsid w:val="00011CCF"/>
    <w:rsid w:val="00016ADA"/>
    <w:rsid w:val="000210F1"/>
    <w:rsid w:val="00032EF3"/>
    <w:rsid w:val="000350F0"/>
    <w:rsid w:val="00037A79"/>
    <w:rsid w:val="00040E6C"/>
    <w:rsid w:val="0004458E"/>
    <w:rsid w:val="00044E7D"/>
    <w:rsid w:val="00051001"/>
    <w:rsid w:val="00065BC1"/>
    <w:rsid w:val="00076399"/>
    <w:rsid w:val="00081B44"/>
    <w:rsid w:val="00082F2E"/>
    <w:rsid w:val="000843F8"/>
    <w:rsid w:val="00092B98"/>
    <w:rsid w:val="000B39EE"/>
    <w:rsid w:val="000C04D4"/>
    <w:rsid w:val="000C676A"/>
    <w:rsid w:val="000C7277"/>
    <w:rsid w:val="000C7E82"/>
    <w:rsid w:val="000D1A0D"/>
    <w:rsid w:val="000D5907"/>
    <w:rsid w:val="000E075A"/>
    <w:rsid w:val="000E2F17"/>
    <w:rsid w:val="000E7D79"/>
    <w:rsid w:val="00113FBA"/>
    <w:rsid w:val="00130484"/>
    <w:rsid w:val="00142FFF"/>
    <w:rsid w:val="001552CF"/>
    <w:rsid w:val="00172B56"/>
    <w:rsid w:val="0018020E"/>
    <w:rsid w:val="0018265A"/>
    <w:rsid w:val="001A7921"/>
    <w:rsid w:val="001B579A"/>
    <w:rsid w:val="001C38CB"/>
    <w:rsid w:val="001D2798"/>
    <w:rsid w:val="001F146E"/>
    <w:rsid w:val="0020792A"/>
    <w:rsid w:val="00207A6A"/>
    <w:rsid w:val="002160F1"/>
    <w:rsid w:val="00224EBB"/>
    <w:rsid w:val="00231D78"/>
    <w:rsid w:val="0023549D"/>
    <w:rsid w:val="002367E2"/>
    <w:rsid w:val="002452C2"/>
    <w:rsid w:val="00257260"/>
    <w:rsid w:val="002846C9"/>
    <w:rsid w:val="002A2CB3"/>
    <w:rsid w:val="002A7167"/>
    <w:rsid w:val="002A77AC"/>
    <w:rsid w:val="002B3DD4"/>
    <w:rsid w:val="002C0D78"/>
    <w:rsid w:val="002C3136"/>
    <w:rsid w:val="00303BCA"/>
    <w:rsid w:val="0031178E"/>
    <w:rsid w:val="003179D3"/>
    <w:rsid w:val="00324107"/>
    <w:rsid w:val="00335736"/>
    <w:rsid w:val="00337283"/>
    <w:rsid w:val="00337EA3"/>
    <w:rsid w:val="00351584"/>
    <w:rsid w:val="00352791"/>
    <w:rsid w:val="003620F0"/>
    <w:rsid w:val="00363067"/>
    <w:rsid w:val="00363201"/>
    <w:rsid w:val="003709E0"/>
    <w:rsid w:val="003828EB"/>
    <w:rsid w:val="003B2102"/>
    <w:rsid w:val="003B6669"/>
    <w:rsid w:val="003C5609"/>
    <w:rsid w:val="003D3354"/>
    <w:rsid w:val="003D3ABB"/>
    <w:rsid w:val="003F1E9C"/>
    <w:rsid w:val="003F356E"/>
    <w:rsid w:val="003F4222"/>
    <w:rsid w:val="003F47DE"/>
    <w:rsid w:val="003F5500"/>
    <w:rsid w:val="003F6053"/>
    <w:rsid w:val="00405D5B"/>
    <w:rsid w:val="00432D75"/>
    <w:rsid w:val="00445896"/>
    <w:rsid w:val="004471F5"/>
    <w:rsid w:val="004533BF"/>
    <w:rsid w:val="00464492"/>
    <w:rsid w:val="0047423A"/>
    <w:rsid w:val="0049204A"/>
    <w:rsid w:val="004922DA"/>
    <w:rsid w:val="004B02E4"/>
    <w:rsid w:val="004C5BCB"/>
    <w:rsid w:val="004F0966"/>
    <w:rsid w:val="004F2530"/>
    <w:rsid w:val="00514FEC"/>
    <w:rsid w:val="0052330A"/>
    <w:rsid w:val="00531819"/>
    <w:rsid w:val="00541E4F"/>
    <w:rsid w:val="00554848"/>
    <w:rsid w:val="00577529"/>
    <w:rsid w:val="00580131"/>
    <w:rsid w:val="005A1B6F"/>
    <w:rsid w:val="005A353E"/>
    <w:rsid w:val="005B166F"/>
    <w:rsid w:val="005D1180"/>
    <w:rsid w:val="005D76D6"/>
    <w:rsid w:val="005E4AF7"/>
    <w:rsid w:val="005E4BEF"/>
    <w:rsid w:val="005E5611"/>
    <w:rsid w:val="005F7E7D"/>
    <w:rsid w:val="006352B7"/>
    <w:rsid w:val="006604AE"/>
    <w:rsid w:val="00663004"/>
    <w:rsid w:val="00665C4B"/>
    <w:rsid w:val="006715FE"/>
    <w:rsid w:val="006819A0"/>
    <w:rsid w:val="00686058"/>
    <w:rsid w:val="0069389E"/>
    <w:rsid w:val="00693CA1"/>
    <w:rsid w:val="00693EB9"/>
    <w:rsid w:val="00694738"/>
    <w:rsid w:val="00694A3B"/>
    <w:rsid w:val="00695F6D"/>
    <w:rsid w:val="006B6BDE"/>
    <w:rsid w:val="006C5CDE"/>
    <w:rsid w:val="006C6FCD"/>
    <w:rsid w:val="006D6DC1"/>
    <w:rsid w:val="006D799B"/>
    <w:rsid w:val="006E0411"/>
    <w:rsid w:val="006E35E5"/>
    <w:rsid w:val="006E632F"/>
    <w:rsid w:val="006E7FDB"/>
    <w:rsid w:val="006F610D"/>
    <w:rsid w:val="00701174"/>
    <w:rsid w:val="00707E6D"/>
    <w:rsid w:val="007307E8"/>
    <w:rsid w:val="007470C3"/>
    <w:rsid w:val="0076033E"/>
    <w:rsid w:val="00765ECC"/>
    <w:rsid w:val="007701A3"/>
    <w:rsid w:val="00783BD0"/>
    <w:rsid w:val="007A0BA7"/>
    <w:rsid w:val="007C1301"/>
    <w:rsid w:val="007D0E84"/>
    <w:rsid w:val="007D6C85"/>
    <w:rsid w:val="007E7D25"/>
    <w:rsid w:val="007F0DA5"/>
    <w:rsid w:val="007F1137"/>
    <w:rsid w:val="007F54D5"/>
    <w:rsid w:val="007F67FE"/>
    <w:rsid w:val="007F7C81"/>
    <w:rsid w:val="00805D1D"/>
    <w:rsid w:val="00806458"/>
    <w:rsid w:val="00830FAB"/>
    <w:rsid w:val="0084052E"/>
    <w:rsid w:val="00841A46"/>
    <w:rsid w:val="008944B4"/>
    <w:rsid w:val="00897755"/>
    <w:rsid w:val="008B6F88"/>
    <w:rsid w:val="008C7ED9"/>
    <w:rsid w:val="008D1E50"/>
    <w:rsid w:val="008E1E78"/>
    <w:rsid w:val="008E3ACB"/>
    <w:rsid w:val="008E746F"/>
    <w:rsid w:val="00905313"/>
    <w:rsid w:val="00907F53"/>
    <w:rsid w:val="00911C2F"/>
    <w:rsid w:val="0091657E"/>
    <w:rsid w:val="0091767B"/>
    <w:rsid w:val="009217B7"/>
    <w:rsid w:val="00926B1A"/>
    <w:rsid w:val="00956FF0"/>
    <w:rsid w:val="00963037"/>
    <w:rsid w:val="00973B35"/>
    <w:rsid w:val="0098496C"/>
    <w:rsid w:val="009920EE"/>
    <w:rsid w:val="00995FF7"/>
    <w:rsid w:val="009A52F2"/>
    <w:rsid w:val="009A6A5C"/>
    <w:rsid w:val="009B0190"/>
    <w:rsid w:val="009B7BC1"/>
    <w:rsid w:val="009C02EC"/>
    <w:rsid w:val="009C29AB"/>
    <w:rsid w:val="009C2B77"/>
    <w:rsid w:val="009D0893"/>
    <w:rsid w:val="009D3FEB"/>
    <w:rsid w:val="009D749C"/>
    <w:rsid w:val="009E03E8"/>
    <w:rsid w:val="009F1BEB"/>
    <w:rsid w:val="00A00D2E"/>
    <w:rsid w:val="00A03240"/>
    <w:rsid w:val="00A328DD"/>
    <w:rsid w:val="00A41A8A"/>
    <w:rsid w:val="00A44B8B"/>
    <w:rsid w:val="00A500A6"/>
    <w:rsid w:val="00A518CA"/>
    <w:rsid w:val="00A643B6"/>
    <w:rsid w:val="00A670A1"/>
    <w:rsid w:val="00A7691F"/>
    <w:rsid w:val="00A85D42"/>
    <w:rsid w:val="00A86E8A"/>
    <w:rsid w:val="00A9182A"/>
    <w:rsid w:val="00A92126"/>
    <w:rsid w:val="00A97414"/>
    <w:rsid w:val="00AA1AA8"/>
    <w:rsid w:val="00AA29A5"/>
    <w:rsid w:val="00AB241F"/>
    <w:rsid w:val="00AC015C"/>
    <w:rsid w:val="00AD1F5C"/>
    <w:rsid w:val="00AE0D91"/>
    <w:rsid w:val="00AE1BC6"/>
    <w:rsid w:val="00AF27F6"/>
    <w:rsid w:val="00B04394"/>
    <w:rsid w:val="00B076F4"/>
    <w:rsid w:val="00B204B7"/>
    <w:rsid w:val="00B2241E"/>
    <w:rsid w:val="00B36F22"/>
    <w:rsid w:val="00B64604"/>
    <w:rsid w:val="00B92722"/>
    <w:rsid w:val="00B93633"/>
    <w:rsid w:val="00BA3691"/>
    <w:rsid w:val="00BA60D8"/>
    <w:rsid w:val="00BB0A54"/>
    <w:rsid w:val="00BB103C"/>
    <w:rsid w:val="00BC0E3E"/>
    <w:rsid w:val="00BC640F"/>
    <w:rsid w:val="00BC6CF2"/>
    <w:rsid w:val="00BE0169"/>
    <w:rsid w:val="00BF1C85"/>
    <w:rsid w:val="00BF3982"/>
    <w:rsid w:val="00C04F27"/>
    <w:rsid w:val="00C10DE6"/>
    <w:rsid w:val="00C21545"/>
    <w:rsid w:val="00C30849"/>
    <w:rsid w:val="00C30913"/>
    <w:rsid w:val="00C42545"/>
    <w:rsid w:val="00C42838"/>
    <w:rsid w:val="00C56EC6"/>
    <w:rsid w:val="00C63D5A"/>
    <w:rsid w:val="00C66619"/>
    <w:rsid w:val="00C766B7"/>
    <w:rsid w:val="00C95B64"/>
    <w:rsid w:val="00CA00E8"/>
    <w:rsid w:val="00CA4BBC"/>
    <w:rsid w:val="00CA5E1B"/>
    <w:rsid w:val="00CD2431"/>
    <w:rsid w:val="00CE0E05"/>
    <w:rsid w:val="00CF2DB8"/>
    <w:rsid w:val="00D024ED"/>
    <w:rsid w:val="00D04733"/>
    <w:rsid w:val="00D12808"/>
    <w:rsid w:val="00D1668F"/>
    <w:rsid w:val="00D25A00"/>
    <w:rsid w:val="00D2724D"/>
    <w:rsid w:val="00D307D0"/>
    <w:rsid w:val="00D47632"/>
    <w:rsid w:val="00D575B9"/>
    <w:rsid w:val="00D57EEB"/>
    <w:rsid w:val="00D6106F"/>
    <w:rsid w:val="00D678CE"/>
    <w:rsid w:val="00D70604"/>
    <w:rsid w:val="00D87F66"/>
    <w:rsid w:val="00D9140D"/>
    <w:rsid w:val="00DB40A0"/>
    <w:rsid w:val="00DC162B"/>
    <w:rsid w:val="00DC6EE5"/>
    <w:rsid w:val="00DD2E2E"/>
    <w:rsid w:val="00DE4972"/>
    <w:rsid w:val="00DF1D2B"/>
    <w:rsid w:val="00E01B8F"/>
    <w:rsid w:val="00E028ED"/>
    <w:rsid w:val="00E14235"/>
    <w:rsid w:val="00E24E3F"/>
    <w:rsid w:val="00E279A3"/>
    <w:rsid w:val="00E37EBA"/>
    <w:rsid w:val="00E60159"/>
    <w:rsid w:val="00E81E69"/>
    <w:rsid w:val="00E85857"/>
    <w:rsid w:val="00E87C75"/>
    <w:rsid w:val="00E92623"/>
    <w:rsid w:val="00E97B4E"/>
    <w:rsid w:val="00EA492E"/>
    <w:rsid w:val="00EB4DA7"/>
    <w:rsid w:val="00ED181D"/>
    <w:rsid w:val="00ED375F"/>
    <w:rsid w:val="00ED768E"/>
    <w:rsid w:val="00EF5426"/>
    <w:rsid w:val="00F034FA"/>
    <w:rsid w:val="00F03AC3"/>
    <w:rsid w:val="00F1188A"/>
    <w:rsid w:val="00F372C9"/>
    <w:rsid w:val="00F40380"/>
    <w:rsid w:val="00F42A50"/>
    <w:rsid w:val="00F625C1"/>
    <w:rsid w:val="00F8266E"/>
    <w:rsid w:val="00F837B7"/>
    <w:rsid w:val="00F83900"/>
    <w:rsid w:val="00F86213"/>
    <w:rsid w:val="00F86A70"/>
    <w:rsid w:val="00F92759"/>
    <w:rsid w:val="00F946D3"/>
    <w:rsid w:val="00F95517"/>
    <w:rsid w:val="00FA43D9"/>
    <w:rsid w:val="00FB5AF7"/>
    <w:rsid w:val="00FB7C48"/>
    <w:rsid w:val="00FC42C2"/>
    <w:rsid w:val="00FD2593"/>
    <w:rsid w:val="00FD268C"/>
    <w:rsid w:val="00FD4C03"/>
    <w:rsid w:val="00FE623F"/>
    <w:rsid w:val="00FF08C3"/>
    <w:rsid w:val="00FF7AFC"/>
    <w:rsid w:val="00FF7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403A2"/>
  <w15:docId w15:val="{EA8F9144-7A0E-4D3D-92F7-AB1F7AE2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79A3"/>
  </w:style>
  <w:style w:type="paragraph" w:styleId="1">
    <w:name w:val="heading 1"/>
    <w:basedOn w:val="a"/>
    <w:link w:val="10"/>
    <w:uiPriority w:val="9"/>
    <w:qFormat/>
    <w:rsid w:val="00081B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bullet3gif">
    <w:name w:val="msonormalbullet2gifbullet3.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2gif">
    <w:name w:val="msonormalbullet2gifbullet2gifbullet2.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1gif">
    <w:name w:val="msonormalbullet1gifbullet1.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3F422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D87F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7F66"/>
  </w:style>
  <w:style w:type="paragraph" w:styleId="a5">
    <w:name w:val="footer"/>
    <w:basedOn w:val="a"/>
    <w:link w:val="a6"/>
    <w:uiPriority w:val="99"/>
    <w:semiHidden/>
    <w:unhideWhenUsed/>
    <w:rsid w:val="00D87F6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87F66"/>
  </w:style>
  <w:style w:type="paragraph" w:styleId="a7">
    <w:name w:val="Balloon Text"/>
    <w:basedOn w:val="a"/>
    <w:link w:val="a8"/>
    <w:uiPriority w:val="99"/>
    <w:semiHidden/>
    <w:unhideWhenUsed/>
    <w:rsid w:val="006352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52B7"/>
    <w:rPr>
      <w:rFonts w:ascii="Tahoma" w:hAnsi="Tahoma" w:cs="Tahoma"/>
      <w:sz w:val="16"/>
      <w:szCs w:val="16"/>
    </w:rPr>
  </w:style>
  <w:style w:type="character" w:customStyle="1" w:styleId="2">
    <w:name w:val="Основной текст (2)_"/>
    <w:basedOn w:val="a0"/>
    <w:link w:val="20"/>
    <w:rsid w:val="00D25A0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25A00"/>
    <w:pPr>
      <w:widowControl w:val="0"/>
      <w:shd w:val="clear" w:color="auto" w:fill="FFFFFF"/>
      <w:spacing w:after="0" w:line="235" w:lineRule="exact"/>
    </w:pPr>
    <w:rPr>
      <w:rFonts w:ascii="Times New Roman" w:eastAsia="Times New Roman" w:hAnsi="Times New Roman" w:cs="Times New Roman"/>
      <w:sz w:val="28"/>
      <w:szCs w:val="28"/>
    </w:rPr>
  </w:style>
  <w:style w:type="character" w:customStyle="1" w:styleId="11">
    <w:name w:val="Основной текст Знак1"/>
    <w:basedOn w:val="a0"/>
    <w:link w:val="a9"/>
    <w:uiPriority w:val="99"/>
    <w:locked/>
    <w:rsid w:val="00D47632"/>
    <w:rPr>
      <w:sz w:val="23"/>
      <w:szCs w:val="23"/>
      <w:shd w:val="clear" w:color="auto" w:fill="FFFFFF"/>
    </w:rPr>
  </w:style>
  <w:style w:type="paragraph" w:styleId="a9">
    <w:name w:val="Body Text"/>
    <w:basedOn w:val="a"/>
    <w:link w:val="11"/>
    <w:uiPriority w:val="99"/>
    <w:rsid w:val="00D47632"/>
    <w:pPr>
      <w:shd w:val="clear" w:color="auto" w:fill="FFFFFF"/>
      <w:spacing w:before="240" w:after="780" w:line="240" w:lineRule="atLeast"/>
      <w:jc w:val="both"/>
    </w:pPr>
    <w:rPr>
      <w:sz w:val="23"/>
      <w:szCs w:val="23"/>
    </w:rPr>
  </w:style>
  <w:style w:type="character" w:customStyle="1" w:styleId="aa">
    <w:name w:val="Основной текст Знак"/>
    <w:basedOn w:val="a0"/>
    <w:uiPriority w:val="99"/>
    <w:semiHidden/>
    <w:rsid w:val="00D47632"/>
  </w:style>
  <w:style w:type="paragraph" w:styleId="ab">
    <w:name w:val="No Spacing"/>
    <w:uiPriority w:val="1"/>
    <w:qFormat/>
    <w:rsid w:val="00D47632"/>
    <w:pPr>
      <w:spacing w:after="0" w:line="240" w:lineRule="auto"/>
    </w:pPr>
    <w:rPr>
      <w:rFonts w:ascii="Times New Roman" w:eastAsia="Times New Roman" w:hAnsi="Times New Roman" w:cs="Times New Roman"/>
      <w:sz w:val="20"/>
      <w:szCs w:val="20"/>
    </w:rPr>
  </w:style>
  <w:style w:type="character" w:customStyle="1" w:styleId="blk">
    <w:name w:val="blk"/>
    <w:basedOn w:val="a0"/>
    <w:rsid w:val="00D47632"/>
  </w:style>
  <w:style w:type="paragraph" w:customStyle="1" w:styleId="ConsPlusNormal">
    <w:name w:val="ConsPlusNormal"/>
    <w:rsid w:val="00BC6CF2"/>
    <w:pPr>
      <w:autoSpaceDE w:val="0"/>
      <w:autoSpaceDN w:val="0"/>
      <w:adjustRightInd w:val="0"/>
      <w:spacing w:after="0" w:line="240" w:lineRule="auto"/>
    </w:pPr>
    <w:rPr>
      <w:rFonts w:ascii="Times New Roman" w:eastAsia="Calibri" w:hAnsi="Times New Roman" w:cs="Times New Roman"/>
      <w:sz w:val="28"/>
      <w:szCs w:val="28"/>
      <w:lang w:eastAsia="en-US"/>
    </w:rPr>
  </w:style>
  <w:style w:type="character" w:styleId="ac">
    <w:name w:val="Hyperlink"/>
    <w:basedOn w:val="a0"/>
    <w:uiPriority w:val="99"/>
    <w:rsid w:val="006E0411"/>
    <w:rPr>
      <w:color w:val="0000FF"/>
      <w:u w:val="single"/>
    </w:rPr>
  </w:style>
  <w:style w:type="paragraph" w:styleId="ad">
    <w:name w:val="Normal (Web)"/>
    <w:basedOn w:val="a"/>
    <w:uiPriority w:val="99"/>
    <w:unhideWhenUsed/>
    <w:rsid w:val="005F7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eds-pagenavigationicon">
    <w:name w:val="feeds-page__navigation_icon"/>
    <w:basedOn w:val="a0"/>
    <w:rsid w:val="00841A46"/>
  </w:style>
  <w:style w:type="character" w:customStyle="1" w:styleId="feeds-pagenavigationtooltip">
    <w:name w:val="feeds-page__navigation_tooltip"/>
    <w:basedOn w:val="a0"/>
    <w:rsid w:val="00841A46"/>
  </w:style>
  <w:style w:type="character" w:customStyle="1" w:styleId="10">
    <w:name w:val="Заголовок 1 Знак"/>
    <w:basedOn w:val="a0"/>
    <w:link w:val="1"/>
    <w:uiPriority w:val="9"/>
    <w:rsid w:val="00081B44"/>
    <w:rPr>
      <w:rFonts w:ascii="Times New Roman" w:eastAsia="Times New Roman" w:hAnsi="Times New Roman" w:cs="Times New Roman"/>
      <w:b/>
      <w:bCs/>
      <w:kern w:val="36"/>
      <w:sz w:val="48"/>
      <w:szCs w:val="48"/>
    </w:rPr>
  </w:style>
  <w:style w:type="character" w:customStyle="1" w:styleId="article-statdate">
    <w:name w:val="article-stat__date"/>
    <w:basedOn w:val="a0"/>
    <w:rsid w:val="00081B44"/>
  </w:style>
  <w:style w:type="character" w:customStyle="1" w:styleId="article-statcount">
    <w:name w:val="article-stat__count"/>
    <w:basedOn w:val="a0"/>
    <w:rsid w:val="00081B44"/>
  </w:style>
  <w:style w:type="paragraph" w:customStyle="1" w:styleId="article-renderblock">
    <w:name w:val="article-render__block"/>
    <w:basedOn w:val="a"/>
    <w:rsid w:val="00081B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947343">
      <w:bodyDiv w:val="1"/>
      <w:marLeft w:val="0"/>
      <w:marRight w:val="0"/>
      <w:marTop w:val="0"/>
      <w:marBottom w:val="0"/>
      <w:divBdr>
        <w:top w:val="none" w:sz="0" w:space="0" w:color="auto"/>
        <w:left w:val="none" w:sz="0" w:space="0" w:color="auto"/>
        <w:bottom w:val="none" w:sz="0" w:space="0" w:color="auto"/>
        <w:right w:val="none" w:sz="0" w:space="0" w:color="auto"/>
      </w:divBdr>
      <w:divsChild>
        <w:div w:id="140123871">
          <w:marLeft w:val="0"/>
          <w:marRight w:val="0"/>
          <w:marTop w:val="0"/>
          <w:marBottom w:val="801"/>
          <w:divBdr>
            <w:top w:val="none" w:sz="0" w:space="0" w:color="auto"/>
            <w:left w:val="none" w:sz="0" w:space="0" w:color="auto"/>
            <w:bottom w:val="none" w:sz="0" w:space="0" w:color="auto"/>
            <w:right w:val="none" w:sz="0" w:space="0" w:color="auto"/>
          </w:divBdr>
        </w:div>
        <w:div w:id="970087578">
          <w:marLeft w:val="0"/>
          <w:marRight w:val="601"/>
          <w:marTop w:val="0"/>
          <w:marBottom w:val="0"/>
          <w:divBdr>
            <w:top w:val="none" w:sz="0" w:space="0" w:color="auto"/>
            <w:left w:val="none" w:sz="0" w:space="0" w:color="auto"/>
            <w:bottom w:val="none" w:sz="0" w:space="0" w:color="auto"/>
            <w:right w:val="none" w:sz="0" w:space="0" w:color="auto"/>
          </w:divBdr>
          <w:divsChild>
            <w:div w:id="1954048702">
              <w:marLeft w:val="0"/>
              <w:marRight w:val="0"/>
              <w:marTop w:val="0"/>
              <w:marBottom w:val="100"/>
              <w:divBdr>
                <w:top w:val="none" w:sz="0" w:space="0" w:color="auto"/>
                <w:left w:val="none" w:sz="0" w:space="0" w:color="auto"/>
                <w:bottom w:val="none" w:sz="0" w:space="0" w:color="auto"/>
                <w:right w:val="none" w:sz="0" w:space="0" w:color="auto"/>
              </w:divBdr>
            </w:div>
            <w:div w:id="680475453">
              <w:marLeft w:val="0"/>
              <w:marRight w:val="0"/>
              <w:marTop w:val="0"/>
              <w:marBottom w:val="100"/>
              <w:divBdr>
                <w:top w:val="none" w:sz="0" w:space="0" w:color="auto"/>
                <w:left w:val="none" w:sz="0" w:space="0" w:color="auto"/>
                <w:bottom w:val="none" w:sz="0" w:space="0" w:color="auto"/>
                <w:right w:val="none" w:sz="0" w:space="0" w:color="auto"/>
              </w:divBdr>
            </w:div>
          </w:divsChild>
        </w:div>
        <w:div w:id="446386336">
          <w:marLeft w:val="0"/>
          <w:marRight w:val="0"/>
          <w:marTop w:val="0"/>
          <w:marBottom w:val="0"/>
          <w:divBdr>
            <w:top w:val="none" w:sz="0" w:space="0" w:color="auto"/>
            <w:left w:val="none" w:sz="0" w:space="0" w:color="auto"/>
            <w:bottom w:val="none" w:sz="0" w:space="0" w:color="auto"/>
            <w:right w:val="none" w:sz="0" w:space="0" w:color="auto"/>
          </w:divBdr>
          <w:divsChild>
            <w:div w:id="90660788">
              <w:marLeft w:val="0"/>
              <w:marRight w:val="0"/>
              <w:marTop w:val="0"/>
              <w:marBottom w:val="0"/>
              <w:divBdr>
                <w:top w:val="none" w:sz="0" w:space="0" w:color="auto"/>
                <w:left w:val="none" w:sz="0" w:space="0" w:color="auto"/>
                <w:bottom w:val="none" w:sz="0" w:space="0" w:color="auto"/>
                <w:right w:val="none" w:sz="0" w:space="0" w:color="auto"/>
              </w:divBdr>
              <w:divsChild>
                <w:div w:id="31984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06200">
      <w:bodyDiv w:val="1"/>
      <w:marLeft w:val="0"/>
      <w:marRight w:val="0"/>
      <w:marTop w:val="0"/>
      <w:marBottom w:val="0"/>
      <w:divBdr>
        <w:top w:val="none" w:sz="0" w:space="0" w:color="auto"/>
        <w:left w:val="none" w:sz="0" w:space="0" w:color="auto"/>
        <w:bottom w:val="none" w:sz="0" w:space="0" w:color="auto"/>
        <w:right w:val="none" w:sz="0" w:space="0" w:color="auto"/>
      </w:divBdr>
      <w:divsChild>
        <w:div w:id="1161430553">
          <w:marLeft w:val="0"/>
          <w:marRight w:val="0"/>
          <w:marTop w:val="0"/>
          <w:marBottom w:val="801"/>
          <w:divBdr>
            <w:top w:val="none" w:sz="0" w:space="0" w:color="auto"/>
            <w:left w:val="none" w:sz="0" w:space="0" w:color="auto"/>
            <w:bottom w:val="none" w:sz="0" w:space="0" w:color="auto"/>
            <w:right w:val="none" w:sz="0" w:space="0" w:color="auto"/>
          </w:divBdr>
        </w:div>
        <w:div w:id="1358654612">
          <w:marLeft w:val="0"/>
          <w:marRight w:val="601"/>
          <w:marTop w:val="0"/>
          <w:marBottom w:val="0"/>
          <w:divBdr>
            <w:top w:val="none" w:sz="0" w:space="0" w:color="auto"/>
            <w:left w:val="none" w:sz="0" w:space="0" w:color="auto"/>
            <w:bottom w:val="none" w:sz="0" w:space="0" w:color="auto"/>
            <w:right w:val="none" w:sz="0" w:space="0" w:color="auto"/>
          </w:divBdr>
          <w:divsChild>
            <w:div w:id="1876770001">
              <w:marLeft w:val="0"/>
              <w:marRight w:val="0"/>
              <w:marTop w:val="0"/>
              <w:marBottom w:val="100"/>
              <w:divBdr>
                <w:top w:val="none" w:sz="0" w:space="0" w:color="auto"/>
                <w:left w:val="none" w:sz="0" w:space="0" w:color="auto"/>
                <w:bottom w:val="none" w:sz="0" w:space="0" w:color="auto"/>
                <w:right w:val="none" w:sz="0" w:space="0" w:color="auto"/>
              </w:divBdr>
            </w:div>
            <w:div w:id="901594942">
              <w:marLeft w:val="0"/>
              <w:marRight w:val="0"/>
              <w:marTop w:val="0"/>
              <w:marBottom w:val="100"/>
              <w:divBdr>
                <w:top w:val="none" w:sz="0" w:space="0" w:color="auto"/>
                <w:left w:val="none" w:sz="0" w:space="0" w:color="auto"/>
                <w:bottom w:val="none" w:sz="0" w:space="0" w:color="auto"/>
                <w:right w:val="none" w:sz="0" w:space="0" w:color="auto"/>
              </w:divBdr>
            </w:div>
          </w:divsChild>
        </w:div>
        <w:div w:id="677391391">
          <w:marLeft w:val="0"/>
          <w:marRight w:val="0"/>
          <w:marTop w:val="0"/>
          <w:marBottom w:val="0"/>
          <w:divBdr>
            <w:top w:val="none" w:sz="0" w:space="0" w:color="auto"/>
            <w:left w:val="none" w:sz="0" w:space="0" w:color="auto"/>
            <w:bottom w:val="none" w:sz="0" w:space="0" w:color="auto"/>
            <w:right w:val="none" w:sz="0" w:space="0" w:color="auto"/>
          </w:divBdr>
          <w:divsChild>
            <w:div w:id="1806698144">
              <w:marLeft w:val="0"/>
              <w:marRight w:val="0"/>
              <w:marTop w:val="0"/>
              <w:marBottom w:val="0"/>
              <w:divBdr>
                <w:top w:val="none" w:sz="0" w:space="0" w:color="auto"/>
                <w:left w:val="none" w:sz="0" w:space="0" w:color="auto"/>
                <w:bottom w:val="none" w:sz="0" w:space="0" w:color="auto"/>
                <w:right w:val="none" w:sz="0" w:space="0" w:color="auto"/>
              </w:divBdr>
              <w:divsChild>
                <w:div w:id="73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18467">
      <w:bodyDiv w:val="1"/>
      <w:marLeft w:val="0"/>
      <w:marRight w:val="0"/>
      <w:marTop w:val="0"/>
      <w:marBottom w:val="0"/>
      <w:divBdr>
        <w:top w:val="none" w:sz="0" w:space="0" w:color="auto"/>
        <w:left w:val="none" w:sz="0" w:space="0" w:color="auto"/>
        <w:bottom w:val="none" w:sz="0" w:space="0" w:color="auto"/>
        <w:right w:val="none" w:sz="0" w:space="0" w:color="auto"/>
      </w:divBdr>
      <w:divsChild>
        <w:div w:id="14619509">
          <w:marLeft w:val="0"/>
          <w:marRight w:val="0"/>
          <w:marTop w:val="0"/>
          <w:marBottom w:val="0"/>
          <w:divBdr>
            <w:top w:val="none" w:sz="0" w:space="0" w:color="auto"/>
            <w:left w:val="none" w:sz="0" w:space="0" w:color="auto"/>
            <w:bottom w:val="none" w:sz="0" w:space="0" w:color="auto"/>
            <w:right w:val="none" w:sz="0" w:space="0" w:color="auto"/>
          </w:divBdr>
          <w:divsChild>
            <w:div w:id="415134354">
              <w:marLeft w:val="0"/>
              <w:marRight w:val="0"/>
              <w:marTop w:val="0"/>
              <w:marBottom w:val="330"/>
              <w:divBdr>
                <w:top w:val="none" w:sz="0" w:space="0" w:color="auto"/>
                <w:left w:val="none" w:sz="0" w:space="0" w:color="auto"/>
                <w:bottom w:val="none" w:sz="0" w:space="0" w:color="auto"/>
                <w:right w:val="none" w:sz="0" w:space="0" w:color="auto"/>
              </w:divBdr>
              <w:divsChild>
                <w:div w:id="1653635854">
                  <w:marLeft w:val="0"/>
                  <w:marRight w:val="0"/>
                  <w:marTop w:val="0"/>
                  <w:marBottom w:val="0"/>
                  <w:divBdr>
                    <w:top w:val="none" w:sz="0" w:space="0" w:color="auto"/>
                    <w:left w:val="none" w:sz="0" w:space="0" w:color="auto"/>
                    <w:bottom w:val="none" w:sz="0" w:space="0" w:color="auto"/>
                    <w:right w:val="none" w:sz="0" w:space="0" w:color="auto"/>
                  </w:divBdr>
                </w:div>
                <w:div w:id="1971007252">
                  <w:marLeft w:val="0"/>
                  <w:marRight w:val="0"/>
                  <w:marTop w:val="0"/>
                  <w:marBottom w:val="0"/>
                  <w:divBdr>
                    <w:top w:val="none" w:sz="0" w:space="0" w:color="auto"/>
                    <w:left w:val="none" w:sz="0" w:space="0" w:color="auto"/>
                    <w:bottom w:val="none" w:sz="0" w:space="0" w:color="auto"/>
                    <w:right w:val="none" w:sz="0" w:space="0" w:color="auto"/>
                  </w:divBdr>
                  <w:divsChild>
                    <w:div w:id="1706952601">
                      <w:marLeft w:val="0"/>
                      <w:marRight w:val="270"/>
                      <w:marTop w:val="0"/>
                      <w:marBottom w:val="0"/>
                      <w:divBdr>
                        <w:top w:val="none" w:sz="0" w:space="0" w:color="auto"/>
                        <w:left w:val="none" w:sz="0" w:space="0" w:color="auto"/>
                        <w:bottom w:val="none" w:sz="0" w:space="0" w:color="auto"/>
                        <w:right w:val="none" w:sz="0" w:space="0" w:color="auto"/>
                      </w:divBdr>
                    </w:div>
                    <w:div w:id="1917787007">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702442656">
          <w:marLeft w:val="0"/>
          <w:marRight w:val="0"/>
          <w:marTop w:val="0"/>
          <w:marBottom w:val="0"/>
          <w:divBdr>
            <w:top w:val="none" w:sz="0" w:space="0" w:color="auto"/>
            <w:left w:val="none" w:sz="0" w:space="0" w:color="auto"/>
            <w:bottom w:val="none" w:sz="0" w:space="0" w:color="auto"/>
            <w:right w:val="none" w:sz="0" w:space="0" w:color="auto"/>
          </w:divBdr>
          <w:divsChild>
            <w:div w:id="1826051316">
              <w:marLeft w:val="0"/>
              <w:marRight w:val="0"/>
              <w:marTop w:val="0"/>
              <w:marBottom w:val="0"/>
              <w:divBdr>
                <w:top w:val="none" w:sz="0" w:space="0" w:color="auto"/>
                <w:left w:val="none" w:sz="0" w:space="0" w:color="auto"/>
                <w:bottom w:val="none" w:sz="0" w:space="0" w:color="auto"/>
                <w:right w:val="none" w:sz="0" w:space="0" w:color="auto"/>
              </w:divBdr>
              <w:divsChild>
                <w:div w:id="189762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94927">
      <w:bodyDiv w:val="1"/>
      <w:marLeft w:val="0"/>
      <w:marRight w:val="0"/>
      <w:marTop w:val="0"/>
      <w:marBottom w:val="0"/>
      <w:divBdr>
        <w:top w:val="none" w:sz="0" w:space="0" w:color="auto"/>
        <w:left w:val="none" w:sz="0" w:space="0" w:color="auto"/>
        <w:bottom w:val="none" w:sz="0" w:space="0" w:color="auto"/>
        <w:right w:val="none" w:sz="0" w:space="0" w:color="auto"/>
      </w:divBdr>
      <w:divsChild>
        <w:div w:id="1383943182">
          <w:marLeft w:val="0"/>
          <w:marRight w:val="0"/>
          <w:marTop w:val="0"/>
          <w:marBottom w:val="960"/>
          <w:divBdr>
            <w:top w:val="none" w:sz="0" w:space="0" w:color="auto"/>
            <w:left w:val="none" w:sz="0" w:space="0" w:color="auto"/>
            <w:bottom w:val="single" w:sz="6" w:space="31" w:color="A8F0E0"/>
            <w:right w:val="none" w:sz="0" w:space="0" w:color="auto"/>
          </w:divBdr>
          <w:divsChild>
            <w:div w:id="465782057">
              <w:marLeft w:val="2100"/>
              <w:marRight w:val="2100"/>
              <w:marTop w:val="0"/>
              <w:marBottom w:val="0"/>
              <w:divBdr>
                <w:top w:val="none" w:sz="0" w:space="0" w:color="auto"/>
                <w:left w:val="none" w:sz="0" w:space="0" w:color="auto"/>
                <w:bottom w:val="none" w:sz="0" w:space="0" w:color="auto"/>
                <w:right w:val="none" w:sz="0" w:space="0" w:color="auto"/>
              </w:divBdr>
              <w:divsChild>
                <w:div w:id="413936809">
                  <w:marLeft w:val="0"/>
                  <w:marRight w:val="0"/>
                  <w:marTop w:val="0"/>
                  <w:marBottom w:val="720"/>
                  <w:divBdr>
                    <w:top w:val="none" w:sz="0" w:space="0" w:color="auto"/>
                    <w:left w:val="none" w:sz="0" w:space="0" w:color="auto"/>
                    <w:bottom w:val="none" w:sz="0" w:space="0" w:color="auto"/>
                    <w:right w:val="none" w:sz="0" w:space="0" w:color="auto"/>
                  </w:divBdr>
                  <w:divsChild>
                    <w:div w:id="931469741">
                      <w:marLeft w:val="0"/>
                      <w:marRight w:val="0"/>
                      <w:marTop w:val="0"/>
                      <w:marBottom w:val="0"/>
                      <w:divBdr>
                        <w:top w:val="none" w:sz="0" w:space="0" w:color="auto"/>
                        <w:left w:val="none" w:sz="0" w:space="0" w:color="auto"/>
                        <w:bottom w:val="none" w:sz="0" w:space="0" w:color="auto"/>
                        <w:right w:val="none" w:sz="0" w:space="0" w:color="auto"/>
                      </w:divBdr>
                    </w:div>
                  </w:divsChild>
                </w:div>
                <w:div w:id="815218326">
                  <w:marLeft w:val="0"/>
                  <w:marRight w:val="0"/>
                  <w:marTop w:val="0"/>
                  <w:marBottom w:val="450"/>
                  <w:divBdr>
                    <w:top w:val="none" w:sz="0" w:space="0" w:color="auto"/>
                    <w:left w:val="none" w:sz="0" w:space="0" w:color="auto"/>
                    <w:bottom w:val="none" w:sz="0" w:space="0" w:color="auto"/>
                    <w:right w:val="none" w:sz="0" w:space="0" w:color="auto"/>
                  </w:divBdr>
                  <w:divsChild>
                    <w:div w:id="1724284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10682333">
          <w:marLeft w:val="0"/>
          <w:marRight w:val="0"/>
          <w:marTop w:val="0"/>
          <w:marBottom w:val="0"/>
          <w:divBdr>
            <w:top w:val="none" w:sz="0" w:space="0" w:color="auto"/>
            <w:left w:val="none" w:sz="0" w:space="0" w:color="auto"/>
            <w:bottom w:val="none" w:sz="0" w:space="0" w:color="auto"/>
            <w:right w:val="none" w:sz="0" w:space="0" w:color="auto"/>
          </w:divBdr>
        </w:div>
      </w:divsChild>
    </w:div>
    <w:div w:id="20691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 РД</dc:creator>
  <cp:lastModifiedBy>Раджабов Курбан Магомедович</cp:lastModifiedBy>
  <cp:revision>2</cp:revision>
  <cp:lastPrinted>2022-06-28T12:05:00Z</cp:lastPrinted>
  <dcterms:created xsi:type="dcterms:W3CDTF">2022-06-30T11:15:00Z</dcterms:created>
  <dcterms:modified xsi:type="dcterms:W3CDTF">2022-06-30T11:15:00Z</dcterms:modified>
</cp:coreProperties>
</file>