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62" w:rsidRDefault="00E96962" w:rsidP="00E969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6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Военный прокурор разъясняет!</w:t>
      </w:r>
    </w:p>
    <w:p w:rsidR="007F1660" w:rsidRPr="00E96962" w:rsidRDefault="00E96962" w:rsidP="00E96962">
      <w:pPr>
        <w:jc w:val="both"/>
        <w:rPr>
          <w:sz w:val="28"/>
        </w:rPr>
      </w:pPr>
      <w:proofErr w:type="gramStart"/>
      <w:r w:rsidRPr="00E96962">
        <w:rPr>
          <w:sz w:val="28"/>
          <w:szCs w:val="23"/>
        </w:rPr>
        <w:t>Согласно Указа Президента Российской Федерации от 20 октября 2015 г. № 522 «О внесении изменений в Положение о порядке прохождения военной службы, утвержденное Указом Президента Российской Федерации от 16 сентября 1999 г. № 1237» уточнен порядок принятия граждан Российской Федерации и иностранных граждан на военную службу по контракту в Вооруженные Силы Российской Федерации и ее прохождения.</w:t>
      </w:r>
      <w:proofErr w:type="gramEnd"/>
      <w:r w:rsidRPr="00E96962">
        <w:rPr>
          <w:sz w:val="28"/>
          <w:szCs w:val="23"/>
        </w:rPr>
        <w:t xml:space="preserve"> Конкретизированы полномочия пунктов отбора граждан (иностранных граждан) на военную службу по контракту. Лицо, подвергнутое административному наказанию за употребление наркотиков, не подлежит принятию на военную службу по контракту.</w:t>
      </w:r>
    </w:p>
    <w:sectPr w:rsidR="007F1660" w:rsidRPr="00E96962" w:rsidSect="007F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962"/>
    <w:rsid w:val="00082285"/>
    <w:rsid w:val="007F1660"/>
    <w:rsid w:val="00E9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60"/>
  </w:style>
  <w:style w:type="paragraph" w:styleId="1">
    <w:name w:val="heading 1"/>
    <w:basedOn w:val="a"/>
    <w:link w:val="10"/>
    <w:uiPriority w:val="9"/>
    <w:qFormat/>
    <w:rsid w:val="00E96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OKRIO</dc:creator>
  <cp:lastModifiedBy>Admin OKRIO</cp:lastModifiedBy>
  <cp:revision>1</cp:revision>
  <dcterms:created xsi:type="dcterms:W3CDTF">2016-02-11T07:58:00Z</dcterms:created>
  <dcterms:modified xsi:type="dcterms:W3CDTF">2016-02-11T08:00:00Z</dcterms:modified>
</cp:coreProperties>
</file>