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6.0 -->
  <w:body>
    <w:p>
      <w:pPr>
        <w:bidi w:val="0"/>
        <w:spacing w:before="0" w:after="0"/>
        <w:ind w:left="0" w:right="-200"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1pt;height:1082pt">
            <v:imagedata r:id="rId4" o:title=""/>
            <w10:anchorlock/>
          </v:shape>
        </w:pict>
      </w:r>
    </w:p>
    <w:p>
      <w:pPr>
        <w:bidi w:val="0"/>
        <w:spacing w:before="0" w:after="0"/>
        <w:ind w:left="0" w:right="-200" w:firstLine="0"/>
        <w:jc w:val="both"/>
        <w:sectPr>
          <w:pgSz w:w="14420" w:h="21640"/>
          <w:pgMar w:top="0" w:right="0" w:bottom="0" w:left="0" w:header="720" w:footer="720"/>
          <w:cols w:space="720"/>
          <w:titlePg w:val="0"/>
        </w:sectPr>
      </w:pPr>
      <w:r>
        <w:pict>
          <v:shape id="_x0000_i1026" type="#_x0000_t75" style="width:721pt;height:1044pt">
            <v:imagedata r:id="rId5" o:title=""/>
            <w10:anchorlock/>
          </v:shape>
        </w:pict>
      </w:r>
    </w:p>
    <w:p w:rsidR="00F71F6B" w:rsidP="00F71F6B">
      <w:pPr>
        <w:spacing w:before="122" w:line="275" w:lineRule="exact"/>
        <w:ind w:left="7119"/>
        <w:jc w:val="right"/>
        <w:rPr>
          <w:sz w:val="24"/>
        </w:rPr>
      </w:pPr>
      <w:bookmarkStart w:id="0" w:name="_GoBack"/>
      <w:bookmarkEnd w:id="0"/>
    </w:p>
    <w:p w:rsidR="00F71F6B" w:rsidP="00F71F6B">
      <w:pPr>
        <w:spacing w:before="122" w:line="275" w:lineRule="exact"/>
        <w:ind w:left="7119"/>
        <w:jc w:val="right"/>
        <w:rPr>
          <w:sz w:val="24"/>
        </w:rPr>
      </w:pPr>
      <w:r>
        <w:rPr>
          <w:sz w:val="24"/>
        </w:rPr>
        <w:t>Утверждены</w:t>
      </w:r>
    </w:p>
    <w:p w:rsidR="00F71F6B" w:rsidP="00F71F6B">
      <w:pPr>
        <w:spacing w:line="242" w:lineRule="auto"/>
        <w:ind w:left="6615" w:right="38" w:firstLine="475"/>
        <w:jc w:val="right"/>
        <w:rPr>
          <w:sz w:val="24"/>
        </w:rPr>
      </w:pPr>
      <w:r>
        <w:rPr>
          <w:sz w:val="24"/>
        </w:rPr>
        <w:t>постановлением администрации МР «Магарамкентскийрайон»</w:t>
      </w:r>
    </w:p>
    <w:p w:rsidR="00F71F6B" w:rsidP="00BB6254">
      <w:pPr>
        <w:spacing w:line="271" w:lineRule="exact"/>
        <w:ind w:left="5907" w:firstLine="708"/>
        <w:jc w:val="right"/>
        <w:rPr>
          <w:sz w:val="24"/>
        </w:rPr>
      </w:pPr>
      <w:r>
        <w:rPr>
          <w:spacing w:val="2"/>
          <w:sz w:val="24"/>
        </w:rPr>
        <w:t xml:space="preserve">от </w:t>
      </w:r>
      <w:r w:rsidR="00234776">
        <w:rPr>
          <w:sz w:val="24"/>
        </w:rPr>
        <w:t xml:space="preserve">« </w:t>
      </w:r>
      <w:r w:rsidR="000E70AD">
        <w:rPr>
          <w:sz w:val="24"/>
          <w:u w:val="single"/>
        </w:rPr>
        <w:t>24</w:t>
      </w:r>
      <w:r>
        <w:rPr>
          <w:sz w:val="24"/>
        </w:rPr>
        <w:t>»</w:t>
      </w:r>
      <w:r w:rsidR="000E70AD">
        <w:rPr>
          <w:sz w:val="24"/>
        </w:rPr>
        <w:t xml:space="preserve">мая </w:t>
      </w:r>
      <w:r>
        <w:rPr>
          <w:sz w:val="24"/>
        </w:rPr>
        <w:t>2021г.№</w:t>
      </w:r>
      <w:r w:rsidR="000E70AD">
        <w:rPr>
          <w:sz w:val="24"/>
        </w:rPr>
        <w:t>173</w:t>
      </w:r>
    </w:p>
    <w:p w:rsidR="00F71F6B" w:rsidP="00BB6254">
      <w:pPr>
        <w:pStyle w:val="BodyText"/>
        <w:jc w:val="right"/>
      </w:pPr>
    </w:p>
    <w:p w:rsidR="00F71F6B" w:rsidRPr="00054A16" w:rsidP="00054A16">
      <w:pPr>
        <w:pStyle w:val="Heading1"/>
        <w:spacing w:before="243"/>
        <w:ind w:left="260" w:right="1198"/>
        <w:jc w:val="center"/>
        <w:rPr>
          <w:color w:val="auto"/>
        </w:rPr>
      </w:pPr>
      <w:r>
        <w:rPr>
          <w:color w:val="auto"/>
        </w:rPr>
        <w:t>ИЗМЕНЕНИЯ,</w:t>
      </w:r>
    </w:p>
    <w:p w:rsidR="00F71F6B" w:rsidRPr="00350243" w:rsidP="00F71F6B">
      <w:pPr>
        <w:ind w:right="2"/>
        <w:jc w:val="both"/>
        <w:rPr>
          <w:sz w:val="28"/>
          <w:szCs w:val="28"/>
        </w:rPr>
      </w:pPr>
      <w:r w:rsidRPr="00350243">
        <w:rPr>
          <w:sz w:val="28"/>
          <w:szCs w:val="28"/>
        </w:rPr>
        <w:t xml:space="preserve">которые выносятся в муниципальную программу «Формирование современной городской среды» национального проекта </w:t>
      </w:r>
      <w:r w:rsidRPr="00350243">
        <w:rPr>
          <w:spacing w:val="-3"/>
          <w:sz w:val="28"/>
          <w:szCs w:val="28"/>
        </w:rPr>
        <w:t xml:space="preserve">«Жилье </w:t>
      </w:r>
      <w:r w:rsidRPr="00350243">
        <w:rPr>
          <w:sz w:val="28"/>
          <w:szCs w:val="28"/>
        </w:rPr>
        <w:t xml:space="preserve">и городская среда» в муниципальном районе «Магарамкентский район» Республики Дагестан </w:t>
      </w:r>
      <w:r w:rsidRPr="00350243">
        <w:rPr>
          <w:spacing w:val="-3"/>
          <w:sz w:val="28"/>
          <w:szCs w:val="28"/>
        </w:rPr>
        <w:t xml:space="preserve">на </w:t>
      </w:r>
      <w:r w:rsidRPr="00350243">
        <w:rPr>
          <w:sz w:val="28"/>
          <w:szCs w:val="28"/>
        </w:rPr>
        <w:t xml:space="preserve">2019-2024 гг., </w:t>
      </w:r>
      <w:r w:rsidRPr="00350243">
        <w:rPr>
          <w:spacing w:val="-3"/>
          <w:sz w:val="28"/>
          <w:szCs w:val="28"/>
        </w:rPr>
        <w:t xml:space="preserve">утвержденную </w:t>
      </w:r>
      <w:r w:rsidRPr="00350243">
        <w:rPr>
          <w:sz w:val="28"/>
          <w:szCs w:val="28"/>
        </w:rPr>
        <w:t>постановлением администрации муниципального района «Магарамкентский район» от 15.03.2019г. №127.</w:t>
      </w:r>
    </w:p>
    <w:p w:rsidR="00F71F6B" w:rsidRPr="00350243" w:rsidP="00F71F6B">
      <w:pPr>
        <w:pStyle w:val="BodyText"/>
        <w:spacing w:before="4"/>
        <w:rPr>
          <w:sz w:val="28"/>
          <w:szCs w:val="28"/>
        </w:rPr>
      </w:pPr>
    </w:p>
    <w:p w:rsidR="00813587" w:rsidRPr="009C73E8" w:rsidP="009C73E8">
      <w:pPr>
        <w:pStyle w:val="BodyText2"/>
        <w:tabs>
          <w:tab w:val="left" w:pos="648"/>
        </w:tabs>
        <w:spacing w:line="240" w:lineRule="auto"/>
        <w:rPr>
          <w:b/>
          <w:szCs w:val="28"/>
        </w:rPr>
      </w:pPr>
      <w:r>
        <w:rPr>
          <w:szCs w:val="28"/>
        </w:rPr>
        <w:tab/>
      </w:r>
      <w:r w:rsidRPr="009C73E8" w:rsidR="00344E3B">
        <w:rPr>
          <w:b/>
          <w:szCs w:val="28"/>
        </w:rPr>
        <w:t>1.В Паспорте</w:t>
      </w:r>
      <w:r w:rsidRPr="009C73E8" w:rsidR="00F71F6B">
        <w:rPr>
          <w:b/>
          <w:szCs w:val="28"/>
        </w:rPr>
        <w:t xml:space="preserve"> муниципальной программ</w:t>
      </w:r>
      <w:r w:rsidRPr="009C73E8" w:rsidR="00344E3B">
        <w:rPr>
          <w:b/>
          <w:szCs w:val="28"/>
        </w:rPr>
        <w:t>ы:</w:t>
      </w:r>
    </w:p>
    <w:p w:rsidR="00350243" w:rsidRPr="009C73E8" w:rsidP="009C73E8">
      <w:pPr>
        <w:pStyle w:val="BodyText2"/>
        <w:tabs>
          <w:tab w:val="left" w:pos="648"/>
        </w:tabs>
        <w:spacing w:line="240" w:lineRule="auto"/>
        <w:rPr>
          <w:szCs w:val="28"/>
        </w:rPr>
      </w:pPr>
      <w:r>
        <w:rPr>
          <w:b/>
          <w:szCs w:val="28"/>
        </w:rPr>
        <w:tab/>
      </w:r>
      <w:r w:rsidR="00344E3B">
        <w:rPr>
          <w:b/>
          <w:szCs w:val="28"/>
        </w:rPr>
        <w:t xml:space="preserve">а) </w:t>
      </w:r>
      <w:r w:rsidRPr="009C73E8" w:rsidR="00344E3B">
        <w:rPr>
          <w:szCs w:val="28"/>
        </w:rPr>
        <w:t>в позиции «</w:t>
      </w:r>
      <w:r w:rsidRPr="009C73E8">
        <w:rPr>
          <w:szCs w:val="28"/>
        </w:rPr>
        <w:t>Целевые индикаторы и показатели Программы</w:t>
      </w:r>
      <w:r w:rsidRPr="009C73E8" w:rsidR="00344E3B">
        <w:rPr>
          <w:szCs w:val="28"/>
        </w:rPr>
        <w:t>»</w:t>
      </w:r>
    </w:p>
    <w:p w:rsidR="00350243" w:rsidRPr="00BA72AB" w:rsidP="009C73E8">
      <w:pPr>
        <w:pStyle w:val="TableParagraph"/>
        <w:ind w:left="102" w:right="42" w:firstLine="6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2AB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реализованных комплексных проектов создания комфортной городской среды общественных территорий, отобранных на </w:t>
      </w:r>
      <w:r w:rsidR="00344E3B">
        <w:rPr>
          <w:rFonts w:ascii="Times New Roman" w:hAnsi="Times New Roman" w:cs="Times New Roman"/>
          <w:sz w:val="28"/>
          <w:szCs w:val="28"/>
          <w:lang w:val="ru-RU"/>
        </w:rPr>
        <w:t>конкурсной основе цифру 4 изменить на</w:t>
      </w:r>
      <w:r w:rsidRPr="00BA72AB">
        <w:rPr>
          <w:rFonts w:ascii="Times New Roman" w:hAnsi="Times New Roman" w:cs="Times New Roman"/>
          <w:sz w:val="28"/>
          <w:szCs w:val="28"/>
          <w:lang w:val="ru-RU"/>
        </w:rPr>
        <w:t xml:space="preserve"> 12;</w:t>
      </w:r>
    </w:p>
    <w:p w:rsidR="00350243" w:rsidRPr="00BA72AB" w:rsidP="009C73E8">
      <w:pPr>
        <w:pStyle w:val="TableParagraph"/>
        <w:ind w:left="102" w:right="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2AB">
        <w:rPr>
          <w:rFonts w:ascii="Times New Roman" w:hAnsi="Times New Roman" w:cs="Times New Roman"/>
          <w:sz w:val="28"/>
          <w:szCs w:val="28"/>
          <w:lang w:val="ru-RU"/>
        </w:rPr>
        <w:tab/>
        <w:t>Количество благоустроенных общественных территорий, включенных в государственную и муниципальную программу формирования с</w:t>
      </w:r>
      <w:r w:rsidR="00344E3B">
        <w:rPr>
          <w:rFonts w:ascii="Times New Roman" w:hAnsi="Times New Roman" w:cs="Times New Roman"/>
          <w:sz w:val="28"/>
          <w:szCs w:val="28"/>
          <w:lang w:val="ru-RU"/>
        </w:rPr>
        <w:t>овременной городской среды цифру 18 изменить на 20</w:t>
      </w:r>
      <w:r w:rsidRPr="00BA72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50243" w:rsidRPr="00BA72AB" w:rsidP="009C73E8">
      <w:pPr>
        <w:pStyle w:val="ConsPlusNormal"/>
        <w:spacing w:line="276" w:lineRule="auto"/>
        <w:ind w:firstLine="708"/>
        <w:contextualSpacing/>
        <w:rPr>
          <w:b/>
          <w:sz w:val="32"/>
          <w:szCs w:val="28"/>
        </w:rPr>
      </w:pPr>
    </w:p>
    <w:p w:rsidR="00350243" w:rsidRPr="00BA72AB" w:rsidP="009C73E8">
      <w:pPr>
        <w:ind w:firstLine="708"/>
        <w:contextualSpacing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б) </w:t>
      </w:r>
      <w:r w:rsidRPr="009C73E8">
        <w:rPr>
          <w:sz w:val="28"/>
          <w:szCs w:val="24"/>
        </w:rPr>
        <w:t>позицию «</w:t>
      </w:r>
      <w:r w:rsidRPr="009C73E8">
        <w:rPr>
          <w:sz w:val="28"/>
          <w:szCs w:val="24"/>
        </w:rPr>
        <w:t>Объемы бюджетных ассигнований Программы</w:t>
      </w:r>
      <w:r w:rsidRPr="009C73E8">
        <w:rPr>
          <w:sz w:val="28"/>
          <w:szCs w:val="24"/>
        </w:rPr>
        <w:t>» изложить в следующей редакции:</w:t>
      </w:r>
    </w:p>
    <w:p w:rsidR="00350243" w:rsidRPr="00BA72AB" w:rsidP="00350243">
      <w:pPr>
        <w:contextualSpacing/>
        <w:jc w:val="center"/>
        <w:rPr>
          <w:b/>
          <w:sz w:val="28"/>
          <w:szCs w:val="24"/>
        </w:rPr>
      </w:pPr>
    </w:p>
    <w:p w:rsidR="00350243" w:rsidRPr="00BA72AB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BA72AB">
        <w:rPr>
          <w:sz w:val="28"/>
          <w:szCs w:val="28"/>
        </w:rPr>
        <w:t xml:space="preserve">Общий объем финансирования Программы в 2019-2024 годах за счет всех источников составляет- </w:t>
      </w:r>
      <w:r w:rsidR="00C850F6">
        <w:rPr>
          <w:sz w:val="28"/>
          <w:szCs w:val="28"/>
        </w:rPr>
        <w:t>75129,991</w:t>
      </w:r>
      <w:r w:rsidRPr="00BA72AB">
        <w:rPr>
          <w:sz w:val="28"/>
          <w:szCs w:val="28"/>
        </w:rPr>
        <w:t xml:space="preserve"> тыс. руб., из них: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50623,419 тыс. руб.;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 511,338 тыс. руб.;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 за счет средств муниципального района – 10272,902 тыс. руб.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8"/>
          <w:szCs w:val="28"/>
        </w:rPr>
      </w:pPr>
    </w:p>
    <w:p w:rsidR="00350243" w:rsidRPr="00BA72AB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Общий объем средств на 2019г. – 9395,803 тыс. руб., из них: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8455,395 тыс. руб.;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 85,408 тыс. руб.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855,0 тыс. руб.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8"/>
          <w:szCs w:val="28"/>
        </w:rPr>
      </w:pP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ab/>
      </w:r>
      <w:r w:rsidRPr="00BA72AB">
        <w:rPr>
          <w:sz w:val="28"/>
          <w:szCs w:val="28"/>
        </w:rPr>
        <w:tab/>
        <w:t>Общий объем средств на 2020г. - 14538,829 тыс. руб., из них: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13149,778 тыс. руб.; 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132,826 тыс. руб. 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1256,225 тыс. руб.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350243" w:rsidRPr="00BA72AB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2021г. – </w:t>
      </w:r>
      <w:r w:rsidRPr="00BA72AB">
        <w:rPr>
          <w:sz w:val="28"/>
          <w:szCs w:val="28"/>
          <w:u w:val="single"/>
        </w:rPr>
        <w:t>11625,780</w:t>
      </w:r>
      <w:r w:rsidRPr="00BA72AB">
        <w:rPr>
          <w:sz w:val="28"/>
          <w:szCs w:val="28"/>
        </w:rPr>
        <w:t xml:space="preserve"> тыс. руб., из них: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 xml:space="preserve">6993,462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39</w:t>
      </w:r>
      <w:r w:rsidRPr="00BA72AB">
        <w:rPr>
          <w:sz w:val="28"/>
          <w:szCs w:val="28"/>
        </w:rPr>
        <w:t xml:space="preserve"> коп; 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70,641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4561,676</w:t>
      </w:r>
      <w:r w:rsidRPr="00BA72AB">
        <w:rPr>
          <w:sz w:val="28"/>
          <w:szCs w:val="28"/>
        </w:rPr>
        <w:t xml:space="preserve"> тыс.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6"/>
          <w:szCs w:val="28"/>
        </w:rPr>
      </w:pPr>
    </w:p>
    <w:p w:rsidR="00350243" w:rsidRPr="00BA72AB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2022г.– </w:t>
      </w:r>
      <w:r w:rsidR="00251A92">
        <w:rPr>
          <w:sz w:val="28"/>
          <w:szCs w:val="28"/>
          <w:u w:val="single"/>
        </w:rPr>
        <w:t>22338</w:t>
      </w:r>
      <w:r w:rsidRPr="00BA72AB">
        <w:rPr>
          <w:sz w:val="28"/>
          <w:szCs w:val="28"/>
          <w:u w:val="single"/>
        </w:rPr>
        <w:t xml:space="preserve"> </w:t>
      </w:r>
      <w:r w:rsidRPr="00BA72AB">
        <w:rPr>
          <w:sz w:val="28"/>
          <w:szCs w:val="28"/>
        </w:rPr>
        <w:t>тыс. руб.,  из них: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="00251A92">
        <w:rPr>
          <w:sz w:val="28"/>
          <w:szCs w:val="28"/>
          <w:u w:val="single"/>
        </w:rPr>
        <w:t>21883,079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="00251A92">
        <w:rPr>
          <w:sz w:val="28"/>
          <w:szCs w:val="28"/>
          <w:u w:val="single"/>
        </w:rPr>
        <w:t>221,041</w:t>
      </w:r>
      <w:r w:rsidRPr="00BA72AB">
        <w:rPr>
          <w:sz w:val="28"/>
          <w:szCs w:val="28"/>
        </w:rPr>
        <w:t xml:space="preserve"> тыс. руб. 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="00251A92">
        <w:rPr>
          <w:sz w:val="28"/>
          <w:szCs w:val="28"/>
          <w:u w:val="single"/>
        </w:rPr>
        <w:t>2,233,80</w:t>
      </w:r>
      <w:r w:rsidRPr="00BA72AB">
        <w:rPr>
          <w:sz w:val="28"/>
          <w:szCs w:val="28"/>
        </w:rPr>
        <w:t xml:space="preserve"> тыс.</w:t>
      </w:r>
    </w:p>
    <w:p w:rsidR="00350243" w:rsidRPr="00BA72AB" w:rsidP="00350243">
      <w:pPr>
        <w:pStyle w:val="ConsPlusNormal"/>
        <w:spacing w:line="276" w:lineRule="auto"/>
        <w:ind w:firstLine="0"/>
        <w:contextualSpacing/>
        <w:rPr>
          <w:sz w:val="2"/>
          <w:szCs w:val="28"/>
        </w:rPr>
      </w:pPr>
    </w:p>
    <w:p w:rsidR="00350243" w:rsidRPr="00BA72AB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2023г. .–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>тыс. руб.,  из них: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"/>
          <w:szCs w:val="28"/>
        </w:rPr>
      </w:pPr>
    </w:p>
    <w:p w:rsidR="00350243" w:rsidRPr="00BA72AB" w:rsidP="00350243">
      <w:pPr>
        <w:pStyle w:val="ConsPlusNormal"/>
        <w:spacing w:line="276" w:lineRule="auto"/>
        <w:ind w:firstLine="708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Общий объем средств на 2024г. .–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>тыс. руб.,  из них: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>тыс</w:t>
      </w:r>
      <w:r w:rsidR="000949B2">
        <w:rPr>
          <w:sz w:val="28"/>
          <w:szCs w:val="28"/>
        </w:rPr>
        <w:t>»</w:t>
      </w:r>
      <w:r w:rsidRPr="00BA72AB">
        <w:rPr>
          <w:sz w:val="28"/>
          <w:szCs w:val="28"/>
        </w:rPr>
        <w:t>.</w:t>
      </w:r>
    </w:p>
    <w:p w:rsidR="00350243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9C73E8" w:rsidRPr="009C73E8" w:rsidP="00AE7231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В разделе «</w:t>
      </w:r>
      <w:r w:rsidR="00AE7231">
        <w:rPr>
          <w:rFonts w:eastAsia="Calibri"/>
          <w:b/>
          <w:sz w:val="28"/>
          <w:szCs w:val="28"/>
          <w:lang w:val="en-US"/>
        </w:rPr>
        <w:t>I</w:t>
      </w:r>
      <w:r w:rsidRPr="00AE7231" w:rsidR="00AE7231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 xml:space="preserve">Характеристика текущего состояния сферы </w:t>
      </w:r>
      <w:r>
        <w:rPr>
          <w:rFonts w:eastAsia="Calibri"/>
          <w:b/>
          <w:sz w:val="28"/>
          <w:szCs w:val="28"/>
        </w:rPr>
        <w:t xml:space="preserve">благоустройства </w:t>
      </w:r>
      <w:r>
        <w:rPr>
          <w:rFonts w:eastAsia="Calibri"/>
          <w:b/>
          <w:sz w:val="28"/>
          <w:szCs w:val="28"/>
        </w:rPr>
        <w:t>в</w:t>
      </w:r>
    </w:p>
    <w:p w:rsidR="00350243" w:rsidP="009C73E8">
      <w:pPr>
        <w:jc w:val="both"/>
        <w:rPr>
          <w:rFonts w:eastAsia="Calibri"/>
          <w:b/>
          <w:sz w:val="2"/>
          <w:szCs w:val="16"/>
        </w:rPr>
      </w:pPr>
      <w:r w:rsidRPr="009C73E8">
        <w:rPr>
          <w:rFonts w:eastAsia="Calibri"/>
          <w:b/>
          <w:sz w:val="28"/>
          <w:szCs w:val="28"/>
        </w:rPr>
        <w:t>МР «Магарамкентский район»:</w:t>
      </w:r>
    </w:p>
    <w:p w:rsidR="009C73E8" w:rsidP="009C73E8">
      <w:pPr>
        <w:jc w:val="both"/>
        <w:rPr>
          <w:rFonts w:eastAsia="Calibri"/>
          <w:b/>
          <w:sz w:val="2"/>
          <w:szCs w:val="16"/>
        </w:rPr>
      </w:pPr>
    </w:p>
    <w:p w:rsidR="009C73E8" w:rsidP="009C73E8">
      <w:pPr>
        <w:jc w:val="both"/>
        <w:rPr>
          <w:rFonts w:eastAsia="Calibri"/>
          <w:b/>
          <w:sz w:val="2"/>
          <w:szCs w:val="16"/>
        </w:rPr>
      </w:pPr>
    </w:p>
    <w:p w:rsidR="009C73E8" w:rsidP="009C73E8">
      <w:pPr>
        <w:jc w:val="both"/>
        <w:rPr>
          <w:rFonts w:eastAsia="Calibri"/>
          <w:b/>
          <w:sz w:val="2"/>
          <w:szCs w:val="16"/>
        </w:rPr>
      </w:pPr>
    </w:p>
    <w:p w:rsidR="009C73E8" w:rsidRPr="009C73E8" w:rsidP="009C73E8">
      <w:pPr>
        <w:jc w:val="both"/>
        <w:rPr>
          <w:bCs/>
          <w:sz w:val="2"/>
          <w:szCs w:val="16"/>
        </w:rPr>
      </w:pPr>
    </w:p>
    <w:p w:rsidR="000949B2" w:rsidP="000949B2">
      <w:pPr>
        <w:pStyle w:val="ListParagraph"/>
        <w:ind w:left="385" w:firstLine="0"/>
        <w:rPr>
          <w:rFonts w:eastAsia="Calibri"/>
          <w:sz w:val="2"/>
          <w:szCs w:val="28"/>
        </w:rPr>
      </w:pPr>
      <w:r>
        <w:rPr>
          <w:rFonts w:eastAsia="Calibri"/>
          <w:b/>
          <w:sz w:val="28"/>
          <w:szCs w:val="28"/>
        </w:rPr>
        <w:t xml:space="preserve">а) </w:t>
      </w:r>
      <w:r w:rsidRPr="009C73E8">
        <w:rPr>
          <w:rFonts w:eastAsia="Calibri"/>
          <w:sz w:val="28"/>
          <w:szCs w:val="28"/>
        </w:rPr>
        <w:t>после слов «с</w:t>
      </w:r>
      <w:r w:rsidRPr="009C73E8">
        <w:rPr>
          <w:rFonts w:eastAsia="Calibri"/>
          <w:sz w:val="28"/>
          <w:szCs w:val="28"/>
        </w:rPr>
        <w:t>.М</w:t>
      </w:r>
      <w:r w:rsidRPr="009C73E8">
        <w:rPr>
          <w:rFonts w:eastAsia="Calibri"/>
          <w:sz w:val="28"/>
          <w:szCs w:val="28"/>
        </w:rPr>
        <w:t>угерган -1472 чел.» дополнить словами «с.Кирка -1144 чел.»</w:t>
      </w:r>
    </w:p>
    <w:p w:rsidR="009C73E8" w:rsidP="000949B2">
      <w:pPr>
        <w:pStyle w:val="ListParagraph"/>
        <w:ind w:left="385" w:firstLine="0"/>
        <w:rPr>
          <w:rFonts w:eastAsia="Calibri"/>
          <w:b/>
          <w:sz w:val="2"/>
          <w:szCs w:val="28"/>
        </w:rPr>
      </w:pPr>
    </w:p>
    <w:p w:rsidR="009C73E8" w:rsidP="000949B2">
      <w:pPr>
        <w:pStyle w:val="ListParagraph"/>
        <w:ind w:left="385" w:firstLine="0"/>
        <w:rPr>
          <w:rFonts w:eastAsia="Calibri"/>
          <w:b/>
          <w:sz w:val="2"/>
          <w:szCs w:val="28"/>
        </w:rPr>
      </w:pPr>
    </w:p>
    <w:p w:rsidR="009C73E8" w:rsidP="000949B2">
      <w:pPr>
        <w:pStyle w:val="ListParagraph"/>
        <w:ind w:left="385" w:firstLine="0"/>
        <w:rPr>
          <w:rFonts w:eastAsia="Calibri"/>
          <w:b/>
          <w:sz w:val="2"/>
          <w:szCs w:val="28"/>
        </w:rPr>
      </w:pPr>
    </w:p>
    <w:p w:rsidR="009C73E8" w:rsidRPr="009C73E8" w:rsidP="000949B2">
      <w:pPr>
        <w:pStyle w:val="ListParagraph"/>
        <w:ind w:left="385" w:firstLine="0"/>
        <w:rPr>
          <w:rFonts w:eastAsia="Calibri"/>
          <w:b/>
          <w:sz w:val="2"/>
          <w:szCs w:val="28"/>
        </w:rPr>
      </w:pPr>
    </w:p>
    <w:p w:rsidR="009F626F" w:rsidRPr="000949B2" w:rsidP="009C73E8">
      <w:pPr>
        <w:pStyle w:val="ListParagraph"/>
        <w:ind w:left="0" w:firstLine="385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б) </w:t>
      </w:r>
      <w:r w:rsidRPr="009C73E8">
        <w:rPr>
          <w:rFonts w:eastAsia="Calibri"/>
          <w:sz w:val="28"/>
          <w:szCs w:val="28"/>
        </w:rPr>
        <w:t>в позиции</w:t>
      </w:r>
      <w:r>
        <w:rPr>
          <w:rFonts w:eastAsia="Calibri"/>
          <w:b/>
          <w:sz w:val="28"/>
          <w:szCs w:val="28"/>
        </w:rPr>
        <w:t xml:space="preserve"> «</w:t>
      </w:r>
      <w:r w:rsidRPr="00BA72AB">
        <w:rPr>
          <w:sz w:val="28"/>
          <w:szCs w:val="28"/>
        </w:rPr>
        <w:t>Количество и площадь площадок, специально оборудованных для отдыха, общения и проведения досуга разными группами населения муниципальных образовани</w:t>
      </w:r>
      <w:r w:rsidRPr="00BA72AB">
        <w:rPr>
          <w:sz w:val="28"/>
          <w:szCs w:val="28"/>
        </w:rPr>
        <w:t>й(</w:t>
      </w:r>
      <w:r w:rsidRPr="00BA72AB">
        <w:rPr>
          <w:sz w:val="28"/>
          <w:szCs w:val="28"/>
        </w:rPr>
        <w:t>спортивные площадки, детские площадки, площадки для выгула собак и другие), (ед./кв. м) –</w:t>
      </w:r>
      <w:r>
        <w:rPr>
          <w:sz w:val="28"/>
          <w:szCs w:val="28"/>
        </w:rPr>
        <w:t>показатель «3/14900» изменить на 7/23416»</w:t>
      </w:r>
    </w:p>
    <w:p w:rsidR="009F626F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9C73E8" w:rsidP="00AE7231">
      <w:pPr>
        <w:pStyle w:val="ConsPlusNormal"/>
        <w:numPr>
          <w:ilvl w:val="0"/>
          <w:numId w:val="2"/>
        </w:numPr>
        <w:spacing w:line="276" w:lineRule="auto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«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BA72AB" w:rsidR="009F626F">
        <w:rPr>
          <w:b/>
          <w:sz w:val="28"/>
          <w:szCs w:val="28"/>
        </w:rPr>
        <w:t>Информация по ресурсному обеспечению Программы</w:t>
      </w:r>
      <w:r>
        <w:rPr>
          <w:b/>
          <w:sz w:val="28"/>
          <w:szCs w:val="28"/>
        </w:rPr>
        <w:t>»</w:t>
      </w:r>
    </w:p>
    <w:p w:rsidR="009C73E8" w:rsidP="009C73E8">
      <w:pPr>
        <w:pStyle w:val="ConsPlusNormal"/>
        <w:spacing w:line="276" w:lineRule="auto"/>
        <w:ind w:firstLine="0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излож</w:t>
      </w:r>
      <w:r>
        <w:rPr>
          <w:b/>
          <w:sz w:val="28"/>
          <w:szCs w:val="28"/>
        </w:rPr>
        <w:t xml:space="preserve">ить </w:t>
      </w:r>
      <w:r>
        <w:rPr>
          <w:b/>
          <w:sz w:val="28"/>
          <w:szCs w:val="28"/>
        </w:rPr>
        <w:t>в следующей редакции:</w:t>
      </w:r>
    </w:p>
    <w:p w:rsidR="009F626F" w:rsidRPr="009C73E8" w:rsidP="009C73E8">
      <w:pPr>
        <w:pStyle w:val="ConsPlusNormal"/>
        <w:spacing w:line="276" w:lineRule="auto"/>
        <w:ind w:firstLine="708"/>
        <w:contextualSpacing/>
        <w:outlineLvl w:val="1"/>
        <w:rPr>
          <w:b/>
          <w:sz w:val="28"/>
          <w:szCs w:val="28"/>
        </w:rPr>
      </w:pPr>
      <w:r w:rsidRPr="009C73E8">
        <w:rPr>
          <w:sz w:val="28"/>
          <w:szCs w:val="28"/>
        </w:rPr>
        <w:t>«</w:t>
      </w:r>
      <w:r w:rsidRPr="009C73E8">
        <w:rPr>
          <w:sz w:val="28"/>
          <w:szCs w:val="28"/>
        </w:rPr>
        <w:t>Общий объем финансирования Программы в 2019-2024 годах</w:t>
      </w:r>
    </w:p>
    <w:p w:rsidR="009F626F" w:rsidRPr="00BA72AB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всех источников составляет  61407,659 тыс. рублей, из них:</w:t>
      </w:r>
    </w:p>
    <w:p w:rsidR="009F626F" w:rsidRPr="00BA72AB" w:rsidP="009C73E8">
      <w:pPr>
        <w:tabs>
          <w:tab w:val="left" w:pos="601"/>
        </w:tabs>
        <w:ind w:right="-109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50623,419 тыс.</w:t>
      </w:r>
      <w:r w:rsidRPr="00BA72AB">
        <w:rPr>
          <w:sz w:val="28"/>
          <w:szCs w:val="28"/>
        </w:rPr>
        <w:t xml:space="preserve"> ;</w:t>
      </w:r>
    </w:p>
    <w:p w:rsidR="009F626F" w:rsidRPr="00BA72AB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–511,338тыс. руб.;</w:t>
      </w:r>
    </w:p>
    <w:p w:rsidR="009F626F" w:rsidRPr="00BA72AB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местного бюджета – 10272,902 тыс. руб.</w:t>
      </w:r>
    </w:p>
    <w:p w:rsidR="009F626F" w:rsidRPr="00BA72AB" w:rsidP="009F626F">
      <w:pPr>
        <w:ind w:left="-114" w:right="-106"/>
        <w:contextualSpacing/>
        <w:rPr>
          <w:sz w:val="6"/>
          <w:szCs w:val="28"/>
        </w:rPr>
      </w:pP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ab/>
        <w:t>Общий объем средств на 2019г. – 8540,803 тыс. руб., из них:</w:t>
      </w: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федерального бюджета – 8455,395тыс. руб.;</w:t>
      </w: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 85,408 тыс. руб.</w:t>
      </w: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855,0 тыс. руб.</w:t>
      </w: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4"/>
          <w:szCs w:val="28"/>
        </w:rPr>
      </w:pP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ab/>
        <w:t>Общий объем средств на 2020г. - 14538,829 тыс. руб., из них:</w:t>
      </w: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13149,778 тыс. руб.; </w:t>
      </w: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132,826 тыс. руб. </w:t>
      </w: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муниципального района – 1256,225 тыс. руб.</w:t>
      </w: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4"/>
          <w:szCs w:val="28"/>
        </w:rPr>
      </w:pP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ab/>
        <w:t xml:space="preserve">Общий объем средств на 2021г. – </w:t>
      </w:r>
      <w:r w:rsidRPr="00BA72AB">
        <w:rPr>
          <w:sz w:val="28"/>
          <w:szCs w:val="28"/>
          <w:u w:val="single"/>
        </w:rPr>
        <w:t>11625,780</w:t>
      </w:r>
      <w:r w:rsidRPr="00BA72AB">
        <w:rPr>
          <w:sz w:val="28"/>
          <w:szCs w:val="28"/>
        </w:rPr>
        <w:t xml:space="preserve"> тыс. руб., из них:</w:t>
      </w: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 xml:space="preserve">6993,462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39</w:t>
      </w:r>
      <w:r w:rsidRPr="00BA72AB">
        <w:rPr>
          <w:sz w:val="28"/>
          <w:szCs w:val="28"/>
        </w:rPr>
        <w:t xml:space="preserve"> коп; </w:t>
      </w:r>
    </w:p>
    <w:p w:rsidR="009F626F" w:rsidRPr="00BA72AB" w:rsidP="009F626F">
      <w:pPr>
        <w:pStyle w:val="ConsPlusNormal"/>
        <w:spacing w:line="276" w:lineRule="auto"/>
        <w:ind w:left="-6"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>за счет средств республиканского бюджета Республики Дагестан –</w:t>
      </w:r>
      <w:r w:rsidRPr="00BA72AB">
        <w:rPr>
          <w:sz w:val="28"/>
          <w:szCs w:val="28"/>
          <w:u w:val="single"/>
        </w:rPr>
        <w:t>70,641</w:t>
      </w:r>
      <w:r w:rsidRPr="00BA72AB">
        <w:rPr>
          <w:sz w:val="28"/>
          <w:szCs w:val="28"/>
        </w:rPr>
        <w:t xml:space="preserve"> тыс. руб. за счет муниципального района – </w:t>
      </w:r>
      <w:r w:rsidRPr="00BA72AB">
        <w:rPr>
          <w:sz w:val="28"/>
          <w:szCs w:val="28"/>
          <w:u w:val="single"/>
        </w:rPr>
        <w:t>4561,676</w:t>
      </w:r>
      <w:r w:rsidRPr="00BA72AB">
        <w:rPr>
          <w:sz w:val="28"/>
          <w:szCs w:val="28"/>
        </w:rPr>
        <w:t xml:space="preserve"> тыс. руб.</w:t>
      </w:r>
    </w:p>
    <w:p w:rsidR="009F626F" w:rsidRPr="00BA72AB" w:rsidP="009F626F">
      <w:pPr>
        <w:pStyle w:val="ConsPlusNormal"/>
        <w:spacing w:line="276" w:lineRule="auto"/>
        <w:ind w:left="-6" w:firstLine="0"/>
        <w:contextualSpacing/>
        <w:rPr>
          <w:sz w:val="4"/>
          <w:szCs w:val="28"/>
        </w:rPr>
      </w:pP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ab/>
        <w:t xml:space="preserve"> Общий объем средств на 2022г.– </w:t>
      </w:r>
      <w:r w:rsidR="00251A92">
        <w:rPr>
          <w:sz w:val="28"/>
          <w:szCs w:val="28"/>
          <w:u w:val="single"/>
        </w:rPr>
        <w:t>22338</w:t>
      </w:r>
      <w:r w:rsidRPr="00BA72AB">
        <w:rPr>
          <w:sz w:val="28"/>
          <w:szCs w:val="28"/>
          <w:u w:val="single"/>
        </w:rPr>
        <w:t xml:space="preserve"> </w:t>
      </w:r>
      <w:r w:rsidRPr="00BA72AB">
        <w:rPr>
          <w:sz w:val="28"/>
          <w:szCs w:val="28"/>
        </w:rPr>
        <w:t xml:space="preserve">тыс. руб. </w:t>
      </w:r>
      <w:r w:rsidR="00251A92">
        <w:rPr>
          <w:sz w:val="28"/>
          <w:szCs w:val="28"/>
          <w:u w:val="single"/>
        </w:rPr>
        <w:t>00</w:t>
      </w:r>
      <w:r w:rsidRPr="00BA72AB">
        <w:rPr>
          <w:sz w:val="28"/>
          <w:szCs w:val="28"/>
        </w:rPr>
        <w:t xml:space="preserve"> коп</w:t>
      </w:r>
      <w:r w:rsidRPr="00BA72AB">
        <w:rPr>
          <w:sz w:val="28"/>
          <w:szCs w:val="28"/>
        </w:rPr>
        <w:t xml:space="preserve">.,  </w:t>
      </w:r>
      <w:r w:rsidRPr="00BA72AB">
        <w:rPr>
          <w:sz w:val="28"/>
          <w:szCs w:val="28"/>
        </w:rPr>
        <w:t>из них:</w:t>
      </w:r>
    </w:p>
    <w:p w:rsidR="009F626F" w:rsidRPr="00BA72AB" w:rsidP="009C73E8">
      <w:pPr>
        <w:pStyle w:val="ConsPlusNormal"/>
        <w:spacing w:line="276" w:lineRule="auto"/>
        <w:ind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="00251A92">
        <w:rPr>
          <w:sz w:val="28"/>
          <w:szCs w:val="28"/>
          <w:u w:val="single"/>
        </w:rPr>
        <w:t>21883,079</w:t>
      </w:r>
      <w:r w:rsidRPr="00BA72AB">
        <w:rPr>
          <w:sz w:val="28"/>
          <w:szCs w:val="28"/>
        </w:rPr>
        <w:t xml:space="preserve"> тыс. руб.</w:t>
      </w:r>
      <w:r w:rsidRPr="00BA72AB">
        <w:rPr>
          <w:sz w:val="28"/>
          <w:szCs w:val="28"/>
        </w:rPr>
        <w:t xml:space="preserve"> ;</w:t>
      </w:r>
      <w:r w:rsidRPr="00BA72AB">
        <w:rPr>
          <w:sz w:val="28"/>
          <w:szCs w:val="28"/>
        </w:rPr>
        <w:t xml:space="preserve"> </w:t>
      </w:r>
    </w:p>
    <w:p w:rsidR="009C73E8" w:rsidP="009C73E8">
      <w:pPr>
        <w:pStyle w:val="ConsPlusNormal"/>
        <w:spacing w:line="276" w:lineRule="auto"/>
        <w:ind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="00251A92">
        <w:rPr>
          <w:sz w:val="28"/>
          <w:szCs w:val="28"/>
          <w:u w:val="single"/>
        </w:rPr>
        <w:t>221,041</w:t>
      </w:r>
      <w:r w:rsidRPr="00BA72AB">
        <w:rPr>
          <w:sz w:val="28"/>
          <w:szCs w:val="28"/>
        </w:rPr>
        <w:t xml:space="preserve"> тыс. руб.</w:t>
      </w:r>
    </w:p>
    <w:p w:rsidR="009F626F" w:rsidRPr="00BA72AB" w:rsidP="009C73E8">
      <w:pPr>
        <w:pStyle w:val="ConsPlusNormal"/>
        <w:spacing w:line="276" w:lineRule="auto"/>
        <w:ind w:firstLine="0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="00251A92">
        <w:rPr>
          <w:sz w:val="28"/>
          <w:szCs w:val="28"/>
          <w:u w:val="single"/>
        </w:rPr>
        <w:t>2233,80</w:t>
      </w:r>
      <w:r w:rsidRPr="00BA72AB">
        <w:rPr>
          <w:sz w:val="28"/>
          <w:szCs w:val="28"/>
        </w:rPr>
        <w:t xml:space="preserve"> тыс. руб.</w:t>
      </w: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"/>
          <w:szCs w:val="28"/>
        </w:rPr>
      </w:pPr>
    </w:p>
    <w:p w:rsidR="009C73E8" w:rsidP="009C73E8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ab/>
        <w:t xml:space="preserve">Общий объем средств на 2023г. 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94</w:t>
      </w:r>
      <w:r w:rsidRPr="00BA72AB">
        <w:rPr>
          <w:sz w:val="28"/>
          <w:szCs w:val="28"/>
        </w:rPr>
        <w:t xml:space="preserve"> коп</w:t>
      </w:r>
      <w:r w:rsidRPr="00BA72AB">
        <w:rPr>
          <w:sz w:val="28"/>
          <w:szCs w:val="28"/>
        </w:rPr>
        <w:t xml:space="preserve">., </w:t>
      </w:r>
      <w:r w:rsidRPr="00BA72AB">
        <w:rPr>
          <w:sz w:val="28"/>
          <w:szCs w:val="28"/>
        </w:rPr>
        <w:t xml:space="preserve">из них: </w:t>
      </w:r>
    </w:p>
    <w:p w:rsidR="009F626F" w:rsidRPr="00BA72AB" w:rsidP="009C73E8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 43коп; </w:t>
      </w:r>
    </w:p>
    <w:p w:rsidR="009C73E8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9F626F" w:rsidRPr="00BA72AB" w:rsidP="009C73E8">
      <w:pPr>
        <w:tabs>
          <w:tab w:val="left" w:pos="6273"/>
        </w:tabs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 руб.</w:t>
      </w:r>
      <w:r w:rsidR="009C73E8">
        <w:rPr>
          <w:sz w:val="28"/>
          <w:szCs w:val="28"/>
        </w:rPr>
        <w:tab/>
      </w:r>
    </w:p>
    <w:p w:rsidR="009F626F" w:rsidRPr="00BA72AB" w:rsidP="009F626F">
      <w:pPr>
        <w:ind w:right="-106"/>
        <w:contextualSpacing/>
        <w:rPr>
          <w:sz w:val="2"/>
          <w:szCs w:val="28"/>
        </w:rPr>
      </w:pP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ab/>
        <w:t xml:space="preserve"> Общий объем средств на 2024г. – </w:t>
      </w:r>
      <w:r w:rsidRPr="00BA72AB">
        <w:rPr>
          <w:sz w:val="28"/>
          <w:szCs w:val="28"/>
          <w:u w:val="single"/>
        </w:rPr>
        <w:t xml:space="preserve">8615,750 </w:t>
      </w:r>
      <w:r w:rsidRPr="00BA72AB">
        <w:rPr>
          <w:sz w:val="28"/>
          <w:szCs w:val="28"/>
        </w:rPr>
        <w:t xml:space="preserve">тыс. руб. </w:t>
      </w:r>
      <w:r w:rsidRPr="00BA72AB">
        <w:rPr>
          <w:sz w:val="28"/>
          <w:szCs w:val="28"/>
          <w:u w:val="single"/>
        </w:rPr>
        <w:t>94</w:t>
      </w:r>
      <w:r w:rsidRPr="00BA72AB">
        <w:rPr>
          <w:sz w:val="28"/>
          <w:szCs w:val="28"/>
        </w:rPr>
        <w:t xml:space="preserve"> коп</w:t>
      </w:r>
      <w:r w:rsidRPr="00BA72AB">
        <w:rPr>
          <w:sz w:val="28"/>
          <w:szCs w:val="28"/>
        </w:rPr>
        <w:t xml:space="preserve">., </w:t>
      </w:r>
      <w:r w:rsidRPr="00BA72AB">
        <w:rPr>
          <w:sz w:val="28"/>
          <w:szCs w:val="28"/>
        </w:rPr>
        <w:t xml:space="preserve">из них: </w:t>
      </w:r>
    </w:p>
    <w:p w:rsidR="009F626F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федерального бюджета – </w:t>
      </w:r>
      <w:r w:rsidRPr="00BA72AB">
        <w:rPr>
          <w:sz w:val="28"/>
          <w:szCs w:val="28"/>
          <w:u w:val="single"/>
        </w:rPr>
        <w:t>7341,593</w:t>
      </w:r>
      <w:r w:rsidRPr="00BA72AB">
        <w:rPr>
          <w:sz w:val="28"/>
          <w:szCs w:val="28"/>
        </w:rPr>
        <w:t xml:space="preserve"> тыс. руб. 43коп; </w:t>
      </w:r>
    </w:p>
    <w:p w:rsidR="009F626F" w:rsidRPr="00BA72AB" w:rsidP="009C73E8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средств республиканского бюджета Республики Дагестан – </w:t>
      </w:r>
      <w:r w:rsidRPr="00BA72AB">
        <w:rPr>
          <w:sz w:val="28"/>
          <w:szCs w:val="28"/>
          <w:u w:val="single"/>
        </w:rPr>
        <w:t>74,157</w:t>
      </w:r>
      <w:r w:rsidRPr="00BA72AB">
        <w:rPr>
          <w:sz w:val="28"/>
          <w:szCs w:val="28"/>
        </w:rPr>
        <w:t xml:space="preserve"> тыс. руб. </w:t>
      </w:r>
    </w:p>
    <w:p w:rsidR="009F626F" w:rsidRPr="00BA72AB" w:rsidP="009F626F">
      <w:pPr>
        <w:ind w:right="-106"/>
        <w:contextualSpacing/>
        <w:rPr>
          <w:sz w:val="28"/>
          <w:szCs w:val="28"/>
        </w:rPr>
      </w:pPr>
      <w:r w:rsidRPr="00BA72AB">
        <w:rPr>
          <w:sz w:val="28"/>
          <w:szCs w:val="28"/>
        </w:rPr>
        <w:t xml:space="preserve">за счет муниципального района – </w:t>
      </w:r>
      <w:r w:rsidRPr="00BA72AB">
        <w:rPr>
          <w:sz w:val="28"/>
          <w:szCs w:val="28"/>
          <w:u w:val="single"/>
        </w:rPr>
        <w:t>1200,0</w:t>
      </w:r>
      <w:r w:rsidRPr="00BA72AB">
        <w:rPr>
          <w:sz w:val="28"/>
          <w:szCs w:val="28"/>
        </w:rPr>
        <w:t xml:space="preserve"> тыс. руб.</w:t>
      </w:r>
      <w:r w:rsidR="000949B2">
        <w:rPr>
          <w:sz w:val="28"/>
          <w:szCs w:val="28"/>
        </w:rPr>
        <w:t>»</w:t>
      </w:r>
    </w:p>
    <w:p w:rsidR="009F626F" w:rsidRPr="00BA72AB" w:rsidP="00350243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11666D" w:rsidP="009C73E8">
      <w:pPr>
        <w:widowControl w:val="0"/>
        <w:autoSpaceDE w:val="0"/>
        <w:autoSpaceDN w:val="0"/>
        <w:contextualSpacing/>
        <w:outlineLvl w:val="1"/>
        <w:rPr>
          <w:b/>
          <w:sz w:val="28"/>
          <w:szCs w:val="28"/>
        </w:rPr>
      </w:pPr>
    </w:p>
    <w:p w:rsidR="009F626F" w:rsidRPr="00AE7231" w:rsidP="00AE7231">
      <w:pPr>
        <w:pStyle w:val="ListParagraph"/>
        <w:numPr>
          <w:ilvl w:val="0"/>
          <w:numId w:val="3"/>
        </w:numPr>
        <w:contextualSpacing/>
        <w:outlineLvl w:val="1"/>
        <w:rPr>
          <w:b/>
          <w:sz w:val="28"/>
          <w:szCs w:val="28"/>
        </w:rPr>
      </w:pPr>
      <w:r w:rsidRPr="00AE7231">
        <w:rPr>
          <w:b/>
          <w:sz w:val="28"/>
          <w:szCs w:val="28"/>
        </w:rPr>
        <w:t>Раздел «</w:t>
      </w:r>
      <w:r w:rsidRPr="00AE7231">
        <w:rPr>
          <w:b/>
          <w:sz w:val="28"/>
          <w:szCs w:val="28"/>
          <w:lang w:val="en-US"/>
        </w:rPr>
        <w:t>VII</w:t>
      </w:r>
      <w:r w:rsidRPr="00AE7231">
        <w:rPr>
          <w:b/>
          <w:sz w:val="28"/>
          <w:szCs w:val="28"/>
        </w:rPr>
        <w:t xml:space="preserve">. </w:t>
      </w:r>
      <w:r w:rsidRPr="00AE7231">
        <w:rPr>
          <w:b/>
          <w:sz w:val="28"/>
          <w:szCs w:val="28"/>
        </w:rPr>
        <w:t xml:space="preserve">Перечень </w:t>
      </w:r>
      <w:r w:rsidRPr="00AE7231">
        <w:rPr>
          <w:b/>
          <w:sz w:val="28"/>
          <w:szCs w:val="28"/>
        </w:rPr>
        <w:t>программных</w:t>
      </w:r>
      <w:r w:rsidRPr="00AE7231">
        <w:rPr>
          <w:b/>
          <w:sz w:val="28"/>
          <w:szCs w:val="28"/>
        </w:rPr>
        <w:t xml:space="preserve"> мероприятийи механизм реализации Программы</w:t>
      </w:r>
      <w:r w:rsidRPr="00AE7231">
        <w:rPr>
          <w:b/>
          <w:sz w:val="28"/>
          <w:szCs w:val="28"/>
        </w:rPr>
        <w:t>» изложить в следующей редакции:</w:t>
      </w:r>
    </w:p>
    <w:p w:rsidR="009F626F" w:rsidRPr="00BA72AB" w:rsidP="009F626F">
      <w:pPr>
        <w:widowControl w:val="0"/>
        <w:autoSpaceDE w:val="0"/>
        <w:autoSpaceDN w:val="0"/>
        <w:contextualSpacing/>
        <w:rPr>
          <w:sz w:val="28"/>
          <w:szCs w:val="28"/>
        </w:rPr>
      </w:pPr>
    </w:p>
    <w:p w:rsidR="00CA4541" w:rsidRPr="00BA72AB" w:rsidP="000949B2">
      <w:pPr>
        <w:spacing w:after="42"/>
        <w:ind w:left="53" w:right="14" w:firstLine="65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2AB">
        <w:rPr>
          <w:sz w:val="28"/>
          <w:szCs w:val="28"/>
        </w:rPr>
        <w:t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уровня благоустройства территорий муниципальных образований, Республики Дагестан, с указанием значений показателей конечных результатов и сроков реализации по каждому мероприятию.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>Для решения задач Программы планируется проведение следующих основных мероприятий, в том числе на уровне муниципальных образований: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подготовка и направление в Минстрой России параметров для формирования индекса качества городской среды в отношении городских округов Республики Дагестан (по отношению к предыдущему году), в соответствии с методикой формирования индекса качества городской среды; 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проведение общественных обсуждений и определение территорий и мероприятий по благоустройству для их включения в муниципальные программы формирования современной городской среды, в том числе в населенных пунктах с численностью населения свыше 20 тыс. человек — по результатам голосования по отбору общественных территорий; 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проведение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 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проведение работ по образованию земельных участков, на которых расположены многоквартирные дома, благоустройство дворовых территорий которых выполняется с использованием субсидии из республиканского бюджета; 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заключение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— для заключения соглашений </w:t>
      </w:r>
      <w:r w:rsidRPr="00BA72AB">
        <w:rPr>
          <w:sz w:val="28"/>
          <w:szCs w:val="28"/>
        </w:rPr>
        <w:t>на выполнение работ по благоустройству общественных территорий, не позднее 1 апреля года предоставления субсидии —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</w:t>
      </w:r>
      <w:r w:rsidRPr="00BA72AB">
        <w:rPr>
          <w:sz w:val="28"/>
          <w:szCs w:val="28"/>
        </w:rPr>
        <w:t xml:space="preserve">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 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подготовка и утверждение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включаются текстовое и визуальное описания проектов, их концепция и перечень (в том числе визуализированный) элементов благоустройства, предлагаемых к размещению на соответствующей территории; 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представление в установленный срок в Минстрой РД материалов по проектам благоустройства территорий для участия во Всероссийском конкурсе лучших проектов создания комфортной городской среды в малых городах и исторических поселениях; 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заключение соглашений с муниципальными образованиями </w:t>
      </w:r>
      <w:r w:rsidRPr="00BA72AB">
        <w:rPr>
          <w:noProof/>
          <w:sz w:val="28"/>
          <w:szCs w:val="28"/>
        </w:rPr>
        <w:drawing>
          <wp:inline distT="0" distB="0" distL="0" distR="0">
            <wp:extent cx="96520" cy="12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058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2AB">
        <w:rPr>
          <w:sz w:val="28"/>
          <w:szCs w:val="28"/>
        </w:rPr>
        <w:t xml:space="preserve">победителями Всероссийского конкурса лучших проектов создания комфортной городской среды в малых городах и исторических поселениях в целях предоставления им федеральной поддержки в форме иных межбюджетных трансфертов для реализации проектов-победителей; 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актуализация в системе «Электронный бюджет» соглашения между руководителями Федерального проекта и руководителем регионального проекта (Программы) о реализации регионального проекта (Программы); актуализация в системе «Электронный бюджет» соглашения о предоставлении субсидии из федерального бюджета бюджету Республики Дагестан на поддержку реализации Программы; 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актуализация соглашений с муниципальными образованиями </w:t>
      </w:r>
      <w:r w:rsidRPr="00BA72AB">
        <w:rPr>
          <w:noProof/>
          <w:sz w:val="28"/>
          <w:szCs w:val="28"/>
        </w:rPr>
        <w:drawing>
          <wp:inline distT="0" distB="0" distL="0" distR="0">
            <wp:extent cx="96520" cy="6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058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2AB">
        <w:rPr>
          <w:sz w:val="28"/>
          <w:szCs w:val="28"/>
        </w:rPr>
        <w:t xml:space="preserve">получателями субсидии из республиканского бюджета в целях софинансирования муниципальных программ; </w:t>
      </w:r>
    </w:p>
    <w:p w:rsidR="00CA4541" w:rsidRPr="00BA72AB" w:rsidP="000949B2">
      <w:pPr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актуализация Программы и муниципальных программ формирования современной городской среды с проведением общественных обсуждений проектов муниципальных программ, подготовленных с учетом методических рекомендаций Минстроя России; актуализация по итогам общественных обсуждений Программы и муниципальных программ в 2021 году, в том числе формирование перечней городов (агломераций), в </w:t>
      </w:r>
      <w:r w:rsidRPr="00BA72AB">
        <w:rPr>
          <w:sz w:val="28"/>
          <w:szCs w:val="28"/>
        </w:rPr>
        <w:t>которой</w:t>
      </w:r>
      <w:r w:rsidRPr="00BA72AB">
        <w:rPr>
          <w:sz w:val="28"/>
          <w:szCs w:val="28"/>
        </w:rPr>
        <w:t xml:space="preserve"> начиная с 2021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(«Образование», «Здравоохранение», «Безопасные и качественные автомобильные дороги», «Культура», «Экология») и соответствующих федеральных проектов, а также комплексного плана модернизации и расширения магистральной инфраструктуры; </w:t>
      </w:r>
    </w:p>
    <w:p w:rsidR="0011666D" w:rsidRPr="00BA72AB" w:rsidP="001E16E6">
      <w:pPr>
        <w:spacing w:after="324"/>
        <w:ind w:left="53" w:right="14" w:firstLine="655"/>
        <w:jc w:val="both"/>
        <w:rPr>
          <w:sz w:val="28"/>
          <w:szCs w:val="28"/>
        </w:rPr>
      </w:pPr>
      <w:r w:rsidRPr="00BA72AB">
        <w:rPr>
          <w:sz w:val="28"/>
          <w:szCs w:val="28"/>
        </w:rPr>
        <w:t xml:space="preserve">реализация в муниципальных образованиях проектов победителей конкурса лучших проектов; представление не позднее 1 декабря текущего финансового года </w:t>
      </w:r>
      <w:r w:rsidRPr="00BA72AB">
        <w:rPr>
          <w:sz w:val="28"/>
          <w:szCs w:val="28"/>
        </w:rPr>
        <w:t>в Минстрой России на конкурс по отбору лучших практик (проектов) по благоустройству не менее двух реализованных в этом году проектов по благоустройству общественных территорий; повышение уровня цифровизации и улучшение качества управления городским хозяйством в конкретных городах Республики Дагестан в рамках реализации мероприятий, предусмотренных паспортом ведомственного проекта Минстроя России по цифровизации городского хозяйства «Умный город»</w:t>
      </w:r>
      <w:r w:rsidRPr="00BA72AB">
        <w:rPr>
          <w:sz w:val="28"/>
          <w:szCs w:val="28"/>
        </w:rPr>
        <w:t>.</w:t>
      </w:r>
      <w:r w:rsidR="0019382D">
        <w:rPr>
          <w:sz w:val="28"/>
          <w:szCs w:val="28"/>
        </w:rPr>
        <w:t>»</w:t>
      </w:r>
    </w:p>
    <w:p w:rsidR="00CA4541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CA4541" w:rsidRPr="00BA72AB" w:rsidP="009F626F">
      <w:pPr>
        <w:pStyle w:val="ConsPlusNormal"/>
        <w:spacing w:line="276" w:lineRule="auto"/>
        <w:ind w:hanging="6"/>
        <w:contextualSpacing/>
        <w:rPr>
          <w:sz w:val="28"/>
          <w:szCs w:val="28"/>
        </w:rPr>
      </w:pPr>
    </w:p>
    <w:p w:rsidR="00CA4541" w:rsidRPr="001E16E6" w:rsidP="00AE7231">
      <w:pPr>
        <w:pStyle w:val="ListParagraph"/>
        <w:numPr>
          <w:ilvl w:val="0"/>
          <w:numId w:val="3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 xml:space="preserve">Приложение № 1к муниципальной программе </w:t>
      </w:r>
      <w:r w:rsidRPr="001E16E6" w:rsidR="001E16E6">
        <w:rPr>
          <w:b/>
          <w:sz w:val="28"/>
          <w:szCs w:val="24"/>
        </w:rPr>
        <w:t xml:space="preserve">«Формирование современной </w:t>
      </w:r>
      <w:r w:rsidRPr="001E16E6">
        <w:rPr>
          <w:b/>
          <w:sz w:val="28"/>
          <w:szCs w:val="24"/>
        </w:rPr>
        <w:t>городской среды в муниципальном районе «Магарамкентский район» на 2019-2024 годы</w:t>
      </w:r>
      <w:r w:rsidRPr="001E16E6">
        <w:rPr>
          <w:b/>
          <w:sz w:val="28"/>
          <w:szCs w:val="24"/>
        </w:rPr>
        <w:t>»</w:t>
      </w:r>
      <w:r w:rsidR="001E16E6">
        <w:rPr>
          <w:b/>
          <w:sz w:val="28"/>
          <w:szCs w:val="28"/>
        </w:rPr>
        <w:t>и</w:t>
      </w:r>
      <w:r w:rsidR="001E16E6">
        <w:rPr>
          <w:b/>
          <w:sz w:val="28"/>
          <w:szCs w:val="28"/>
        </w:rPr>
        <w:t>зложить в следующей редакции:</w:t>
      </w:r>
    </w:p>
    <w:p w:rsidR="00CA4541" w:rsidRPr="00BA72AB" w:rsidP="00CA4541">
      <w:pPr>
        <w:contextualSpacing/>
        <w:jc w:val="right"/>
        <w:rPr>
          <w:sz w:val="24"/>
          <w:szCs w:val="24"/>
        </w:rPr>
      </w:pPr>
    </w:p>
    <w:p w:rsidR="00CA4541" w:rsidRPr="00BA72AB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A72AB">
        <w:rPr>
          <w:sz w:val="24"/>
          <w:szCs w:val="24"/>
        </w:rPr>
        <w:t>ОСНОВНЫЕ МЕРОПРИЯТИЯ И ПОКАЗАТЕЛИ (ИНДИКАТОРЫ) МУНИЦИПАЛЬНОЙ ПРОГРАММЫ «ФОРМИРОВАНИЕ СОВРЕМЕННОЙ ГОРОДСКОЙ СРЕДЫ  В МУНИЦИПАЛЬНОМ РАЙОНЕ «МАГАРАМКЕНТСКИЙ РАЙОН» НА 2019-2024 ГОДЫ»</w:t>
      </w:r>
    </w:p>
    <w:p w:rsidR="00CA4541" w:rsidRPr="00BA72AB" w:rsidP="00CA4541">
      <w:pPr>
        <w:contextualSpacing/>
        <w:jc w:val="center"/>
        <w:rPr>
          <w:sz w:val="24"/>
          <w:szCs w:val="24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445"/>
        <w:gridCol w:w="3065"/>
        <w:gridCol w:w="2694"/>
        <w:gridCol w:w="425"/>
        <w:gridCol w:w="709"/>
        <w:gridCol w:w="708"/>
        <w:gridCol w:w="709"/>
        <w:gridCol w:w="567"/>
        <w:gridCol w:w="425"/>
        <w:gridCol w:w="567"/>
      </w:tblGrid>
      <w:tr w:rsidTr="00CA4541">
        <w:tblPrEx>
          <w:tblW w:w="10314" w:type="dxa"/>
          <w:tblLayout w:type="fixed"/>
          <w:tblLook w:val="04A0"/>
        </w:tblPrEx>
        <w:trPr>
          <w:trHeight w:val="359"/>
        </w:trPr>
        <w:tc>
          <w:tcPr>
            <w:tcW w:w="445" w:type="dxa"/>
            <w:vMerge w:val="restart"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№</w:t>
            </w:r>
          </w:p>
        </w:tc>
        <w:tc>
          <w:tcPr>
            <w:tcW w:w="3065" w:type="dxa"/>
            <w:vMerge w:val="restart"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Основные</w:t>
            </w: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Наименование</w:t>
            </w: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Ед. изм.</w:t>
            </w:r>
          </w:p>
        </w:tc>
        <w:tc>
          <w:tcPr>
            <w:tcW w:w="368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4541" w:rsidRPr="00BA72AB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Значения показателей по годам</w:t>
            </w:r>
          </w:p>
        </w:tc>
      </w:tr>
      <w:tr w:rsidTr="00CA4541">
        <w:tblPrEx>
          <w:tblW w:w="10314" w:type="dxa"/>
          <w:tblLayout w:type="fixed"/>
          <w:tblLook w:val="04A0"/>
        </w:tblPrEx>
        <w:trPr>
          <w:trHeight w:val="393"/>
        </w:trPr>
        <w:tc>
          <w:tcPr>
            <w:tcW w:w="445" w:type="dxa"/>
            <w:vMerge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34" w:right="-108" w:hanging="17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A4541" w:rsidRPr="00BA72AB" w:rsidP="00CA454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2024</w:t>
            </w:r>
          </w:p>
        </w:tc>
      </w:tr>
      <w:tr w:rsidTr="00CA4541">
        <w:tblPrEx>
          <w:tblW w:w="10314" w:type="dxa"/>
          <w:tblLayout w:type="fixed"/>
          <w:tblLook w:val="04A0"/>
        </w:tblPrEx>
        <w:trPr>
          <w:trHeight w:val="469"/>
        </w:trPr>
        <w:tc>
          <w:tcPr>
            <w:tcW w:w="445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1.</w:t>
            </w:r>
          </w:p>
        </w:tc>
        <w:tc>
          <w:tcPr>
            <w:tcW w:w="3065" w:type="dxa"/>
          </w:tcPr>
          <w:p w:rsidR="00CA4541" w:rsidRPr="00BA72AB" w:rsidP="00CA4541">
            <w:pPr>
              <w:ind w:left="-19"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Благоустройство дворовых  территорий многоквартирных домов </w:t>
            </w:r>
            <w:r w:rsidRPr="00BA72AB">
              <w:rPr>
                <w:sz w:val="24"/>
                <w:szCs w:val="24"/>
              </w:rPr>
              <w:t>в</w:t>
            </w:r>
            <w:r w:rsidRPr="00BA72AB">
              <w:rPr>
                <w:sz w:val="24"/>
                <w:szCs w:val="24"/>
              </w:rPr>
              <w:t xml:space="preserve"> с. Магарамкент</w:t>
            </w:r>
          </w:p>
        </w:tc>
        <w:tc>
          <w:tcPr>
            <w:tcW w:w="2694" w:type="dxa"/>
          </w:tcPr>
          <w:p w:rsidR="00CA4541" w:rsidRPr="00BA72AB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увеличение количества благоустроенных дворовых территорий многоквартирных домов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ед.</w:t>
            </w: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0</w:t>
            </w:r>
          </w:p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rPr>
          <w:trHeight w:val="469"/>
        </w:trPr>
        <w:tc>
          <w:tcPr>
            <w:tcW w:w="445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2.</w:t>
            </w:r>
          </w:p>
        </w:tc>
        <w:tc>
          <w:tcPr>
            <w:tcW w:w="3065" w:type="dxa"/>
          </w:tcPr>
          <w:p w:rsidR="00CA4541" w:rsidRPr="00BA72AB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2694" w:type="dxa"/>
          </w:tcPr>
          <w:p w:rsidR="00CA4541" w:rsidRPr="00BA72AB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увеличение количества благоустроенных общественных территорий;</w:t>
            </w:r>
          </w:p>
          <w:p w:rsidR="00CA4541" w:rsidRPr="00BA72AB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увеличение доли площади благоустро</w:t>
            </w:r>
          </w:p>
          <w:p w:rsidR="00CA4541" w:rsidRPr="00BA72AB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енных общественных </w:t>
            </w:r>
          </w:p>
          <w:p w:rsidR="00CA4541" w:rsidRPr="00BA72AB" w:rsidP="00CA4541">
            <w:pPr>
              <w:ind w:firstLine="33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территорий, приходящихся на 1 жителя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ед.</w:t>
            </w: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150</w:t>
            </w: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</w:t>
            </w: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5</w:t>
            </w: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hanging="142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</w:t>
            </w:r>
          </w:p>
          <w:p w:rsidR="00CA4541" w:rsidRPr="00BA72AB" w:rsidP="00CA4541">
            <w:pPr>
              <w:rPr>
                <w:sz w:val="24"/>
                <w:szCs w:val="24"/>
              </w:rPr>
            </w:pPr>
          </w:p>
          <w:p w:rsidR="00CA4541" w:rsidRPr="00BA72AB" w:rsidP="00CA4541">
            <w:pPr>
              <w:rPr>
                <w:sz w:val="24"/>
                <w:szCs w:val="24"/>
              </w:rPr>
            </w:pPr>
          </w:p>
          <w:p w:rsidR="00CA4541" w:rsidRPr="00BA72AB" w:rsidP="00CA4541">
            <w:pPr>
              <w:rPr>
                <w:sz w:val="24"/>
                <w:szCs w:val="24"/>
              </w:rPr>
            </w:pPr>
          </w:p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</w:tr>
      <w:tr w:rsidTr="00CA4541">
        <w:tblPrEx>
          <w:tblW w:w="10314" w:type="dxa"/>
          <w:tblLayout w:type="fixed"/>
          <w:tblLook w:val="04A0"/>
        </w:tblPrEx>
        <w:trPr>
          <w:trHeight w:val="273"/>
        </w:trPr>
        <w:tc>
          <w:tcPr>
            <w:tcW w:w="445" w:type="dxa"/>
          </w:tcPr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3.</w:t>
            </w:r>
          </w:p>
        </w:tc>
        <w:tc>
          <w:tcPr>
            <w:tcW w:w="3065" w:type="dxa"/>
          </w:tcPr>
          <w:p w:rsidR="00CA4541" w:rsidRPr="00BA72AB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Реализация комплексных проектов благоустройства территорий в муниципальных образованиях </w:t>
            </w:r>
          </w:p>
        </w:tc>
        <w:tc>
          <w:tcPr>
            <w:tcW w:w="2694" w:type="dxa"/>
          </w:tcPr>
          <w:p w:rsidR="00CA4541" w:rsidRPr="00BA72AB" w:rsidP="00CA4541">
            <w:pPr>
              <w:ind w:right="-108"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доля реализованных комплексных проектов благоустройства от общего количества реализованных проектов</w:t>
            </w:r>
          </w:p>
          <w:p w:rsidR="00CA4541" w:rsidRPr="00BA72AB" w:rsidP="00CA4541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</w:tr>
      <w:tr w:rsidTr="00CA4541">
        <w:tblPrEx>
          <w:tblW w:w="10314" w:type="dxa"/>
          <w:tblLayout w:type="fixed"/>
          <w:tblLook w:val="04A0"/>
        </w:tblPrEx>
        <w:trPr>
          <w:trHeight w:val="273"/>
        </w:trPr>
        <w:tc>
          <w:tcPr>
            <w:tcW w:w="445" w:type="dxa"/>
          </w:tcPr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4.</w:t>
            </w:r>
          </w:p>
        </w:tc>
        <w:tc>
          <w:tcPr>
            <w:tcW w:w="3065" w:type="dxa"/>
          </w:tcPr>
          <w:p w:rsidR="00CA4541" w:rsidRPr="00BA72AB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Проведение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</w:t>
            </w:r>
            <w:r w:rsidRPr="00BA72AB">
              <w:rPr>
                <w:sz w:val="24"/>
                <w:szCs w:val="24"/>
              </w:rPr>
              <w:t xml:space="preserve">создание безбарьерной среды для маломобильных граждан в зоне общественных пространств муниципальных образований </w:t>
            </w:r>
          </w:p>
        </w:tc>
        <w:tc>
          <w:tcPr>
            <w:tcW w:w="2694" w:type="dxa"/>
          </w:tcPr>
          <w:p w:rsidR="00CA4541" w:rsidRPr="00BA72AB" w:rsidP="00CA4541">
            <w:pPr>
              <w:ind w:left="34" w:firstLine="33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доля дворовых и общественных территорий, благоустроенных с учетом их доступности для маломобильных групп населения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100</w:t>
            </w:r>
          </w:p>
        </w:tc>
      </w:tr>
    </w:tbl>
    <w:p w:rsidR="00CA4541" w:rsidRPr="00BA72AB" w:rsidP="00CA4541">
      <w:pPr>
        <w:contextualSpacing/>
        <w:rPr>
          <w:sz w:val="24"/>
          <w:szCs w:val="24"/>
        </w:rPr>
      </w:pPr>
    </w:p>
    <w:p w:rsidR="00CA4541" w:rsidRPr="00BA72AB" w:rsidP="00CA4541">
      <w:pPr>
        <w:contextualSpacing/>
        <w:jc w:val="right"/>
        <w:rPr>
          <w:sz w:val="24"/>
          <w:szCs w:val="24"/>
        </w:rPr>
      </w:pPr>
    </w:p>
    <w:p w:rsidR="00CA4541" w:rsidRPr="00BA72AB" w:rsidP="00CA4541">
      <w:pPr>
        <w:contextualSpacing/>
        <w:jc w:val="right"/>
        <w:rPr>
          <w:sz w:val="24"/>
          <w:szCs w:val="24"/>
        </w:rPr>
      </w:pPr>
    </w:p>
    <w:p w:rsidR="00CA4541" w:rsidRPr="00BA72AB" w:rsidP="00CA4541">
      <w:pPr>
        <w:contextualSpacing/>
        <w:jc w:val="right"/>
        <w:rPr>
          <w:sz w:val="24"/>
          <w:szCs w:val="24"/>
        </w:rPr>
      </w:pPr>
    </w:p>
    <w:p w:rsidR="001E16E6" w:rsidRPr="001E16E6" w:rsidP="00AE7231">
      <w:pPr>
        <w:pStyle w:val="ListParagraph"/>
        <w:numPr>
          <w:ilvl w:val="0"/>
          <w:numId w:val="3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 xml:space="preserve">Приложение № </w:t>
      </w:r>
      <w:r>
        <w:rPr>
          <w:b/>
          <w:sz w:val="28"/>
          <w:szCs w:val="24"/>
        </w:rPr>
        <w:t>2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годы»</w:t>
      </w:r>
      <w:r w:rsidRPr="001E16E6">
        <w:rPr>
          <w:b/>
          <w:sz w:val="28"/>
          <w:szCs w:val="28"/>
        </w:rPr>
        <w:t xml:space="preserve"> изложить в следующей редакции:</w:t>
      </w:r>
    </w:p>
    <w:p w:rsidR="00CA4541" w:rsidRPr="00BA72AB" w:rsidP="00CA4541">
      <w:pPr>
        <w:contextualSpacing/>
        <w:jc w:val="right"/>
        <w:rPr>
          <w:sz w:val="24"/>
          <w:szCs w:val="24"/>
        </w:rPr>
      </w:pPr>
    </w:p>
    <w:p w:rsidR="00CA4541" w:rsidRPr="00BA72AB" w:rsidP="00CA4541">
      <w:pPr>
        <w:contextualSpacing/>
        <w:rPr>
          <w:sz w:val="24"/>
          <w:szCs w:val="24"/>
        </w:rPr>
      </w:pPr>
    </w:p>
    <w:p w:rsidR="00CA4541" w:rsidRPr="00BA72AB" w:rsidP="00CA4541">
      <w:pPr>
        <w:contextualSpacing/>
        <w:jc w:val="center"/>
        <w:rPr>
          <w:sz w:val="24"/>
          <w:szCs w:val="24"/>
        </w:rPr>
      </w:pPr>
    </w:p>
    <w:p w:rsidR="00CA4541" w:rsidRPr="00BA72AB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A72AB">
        <w:rPr>
          <w:sz w:val="24"/>
          <w:szCs w:val="24"/>
        </w:rPr>
        <w:t>РЕСУРСНОЕ ОБЕСПЕЧЕНИЕ РЕАЛИЗАЦИИ МУНИЦИПАЛЬНОЙ ПРОГРАММЫ «ФОРМИРОВАНИЕ СОВРЕМЕННОЙ ГОРОДСКОЙ СРЕДЫ  В МУНИЦИПАЛЬНОМ РАЙОНЕ «МАГАРАМКЕНТСКИЙ РАЙОН» НА 2019-2024 ГОДЫ»</w:t>
      </w:r>
    </w:p>
    <w:p w:rsidR="00CA4541" w:rsidRPr="00BA72AB" w:rsidP="00CA4541">
      <w:pPr>
        <w:contextualSpacing/>
        <w:jc w:val="right"/>
        <w:rPr>
          <w:sz w:val="24"/>
          <w:szCs w:val="24"/>
        </w:rPr>
      </w:pPr>
    </w:p>
    <w:tbl>
      <w:tblPr>
        <w:tblStyle w:val="TableNormal"/>
        <w:tblW w:w="4948" w:type="pct"/>
        <w:tblLayout w:type="fixed"/>
        <w:tblLook w:val="04A0"/>
      </w:tblPr>
      <w:tblGrid>
        <w:gridCol w:w="2102"/>
        <w:gridCol w:w="1970"/>
        <w:gridCol w:w="1566"/>
        <w:gridCol w:w="850"/>
        <w:gridCol w:w="567"/>
        <w:gridCol w:w="706"/>
        <w:gridCol w:w="708"/>
        <w:gridCol w:w="390"/>
        <w:gridCol w:w="318"/>
        <w:gridCol w:w="495"/>
        <w:gridCol w:w="644"/>
      </w:tblGrid>
      <w:tr w:rsidTr="00CA4541">
        <w:tblPrEx>
          <w:tblW w:w="4948" w:type="pct"/>
          <w:tblLayout w:type="fixed"/>
          <w:tblLook w:val="04A0"/>
        </w:tblPrEx>
        <w:trPr>
          <w:trHeight w:val="785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P="00CA4541">
            <w:pPr>
              <w:ind w:left="-142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Наименование</w:t>
            </w:r>
          </w:p>
          <w:p w:rsidR="00CA4541" w:rsidRPr="00BA72AB" w:rsidP="00CA4541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программы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Ответственный</w:t>
            </w:r>
          </w:p>
          <w:p w:rsidR="00CA4541" w:rsidRPr="00BA72AB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исполнитель</w:t>
            </w:r>
          </w:p>
          <w:p w:rsidR="00CA4541" w:rsidRPr="00BA72AB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программы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A4541" w:rsidRPr="00BA72AB" w:rsidP="00CA4541">
            <w:pPr>
              <w:contextualSpacing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Источник</w:t>
            </w:r>
          </w:p>
          <w:p w:rsidR="00CA4541" w:rsidRPr="00BA72AB" w:rsidP="00CA4541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2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Объемы </w:t>
            </w:r>
            <w:r w:rsidRPr="00BA72AB">
              <w:rPr>
                <w:sz w:val="24"/>
                <w:szCs w:val="24"/>
              </w:rPr>
              <w:t>бюджетных</w:t>
            </w:r>
          </w:p>
          <w:p w:rsidR="00CA4541" w:rsidRPr="00BA72AB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ассигнований (тыс. рублей)</w:t>
            </w:r>
          </w:p>
        </w:tc>
      </w:tr>
      <w:tr w:rsidTr="00CA4541">
        <w:tblPrEx>
          <w:tblW w:w="4948" w:type="pct"/>
          <w:tblLayout w:type="fixed"/>
          <w:tblLook w:val="04A0"/>
        </w:tblPrEx>
        <w:trPr>
          <w:trHeight w:val="180"/>
        </w:trPr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P="00CA4541">
            <w:pPr>
              <w:ind w:left="-142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nil"/>
              <w:right w:val="single" w:sz="4" w:space="0" w:color="auto"/>
            </w:tcBorders>
            <w:hideMark/>
          </w:tcPr>
          <w:p w:rsidR="00CA4541" w:rsidRPr="00BA72AB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A4541" w:rsidRPr="00BA72AB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всего</w:t>
            </w:r>
          </w:p>
        </w:tc>
        <w:tc>
          <w:tcPr>
            <w:tcW w:w="1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541" w:rsidRPr="00BA72AB" w:rsidP="00CA4541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в том числе по годам:</w:t>
            </w:r>
          </w:p>
        </w:tc>
      </w:tr>
      <w:tr w:rsidTr="00CA4541">
        <w:tblPrEx>
          <w:tblW w:w="4948" w:type="pct"/>
          <w:tblLayout w:type="fixed"/>
          <w:tblLook w:val="04A0"/>
        </w:tblPrEx>
        <w:trPr>
          <w:trHeight w:val="148"/>
        </w:trPr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P="00CA4541">
            <w:pPr>
              <w:ind w:left="-142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41" w:rsidRPr="00BA72AB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P="00CA45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A4541" w:rsidRPr="00BA72AB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P="00CA4541">
            <w:pPr>
              <w:ind w:left="-110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P="00CA4541">
            <w:pPr>
              <w:ind w:left="-110"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541" w:rsidRPr="00BA72AB" w:rsidP="00CA4541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2024</w:t>
            </w:r>
          </w:p>
        </w:tc>
      </w:tr>
      <w:tr w:rsidTr="00CA4541">
        <w:tblPrEx>
          <w:tblW w:w="4948" w:type="pct"/>
          <w:tblLayout w:type="fixed"/>
          <w:tblLook w:val="04A0"/>
        </w:tblPrEx>
        <w:trPr>
          <w:trHeight w:val="353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Муниципальная программа «Формирование современной городской среды в муниципальном районе «Магарамкентский район» на 2019-2024 годы.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BA72AB">
              <w:rPr>
                <w:sz w:val="24"/>
                <w:szCs w:val="24"/>
              </w:rPr>
              <w:t xml:space="preserve">муниципального района «Магарамкентский район» </w:t>
            </w:r>
          </w:p>
          <w:p w:rsidR="00CA4541" w:rsidRPr="00BA72AB" w:rsidP="00CA4541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Всего, </w:t>
            </w:r>
          </w:p>
          <w:p w:rsidR="00CA4541" w:rsidRPr="00BA72AB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в том числе:</w:t>
            </w:r>
          </w:p>
          <w:p w:rsidR="00CA4541" w:rsidRPr="00BA72AB" w:rsidP="00CA4541">
            <w:pPr>
              <w:contextualSpacing/>
              <w:rPr>
                <w:sz w:val="24"/>
                <w:szCs w:val="24"/>
              </w:rPr>
            </w:pPr>
          </w:p>
          <w:p w:rsidR="00CA4541" w:rsidRPr="00BA72AB" w:rsidP="00CA4541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Федеральный бюджет</w:t>
            </w:r>
          </w:p>
          <w:p w:rsidR="00CA4541" w:rsidRPr="00BA72AB" w:rsidP="00CA4541">
            <w:pPr>
              <w:contextualSpacing/>
              <w:rPr>
                <w:sz w:val="24"/>
                <w:szCs w:val="24"/>
              </w:rPr>
            </w:pPr>
          </w:p>
          <w:p w:rsidR="00CA4541" w:rsidRPr="00BA72AB" w:rsidP="00CA4541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Республиканский бюджет Республики Дагестан</w:t>
            </w:r>
          </w:p>
          <w:p w:rsidR="00CA4541" w:rsidRPr="00BA72AB" w:rsidP="00CA4541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61407,</w:t>
            </w: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659</w:t>
            </w:r>
          </w:p>
          <w:p w:rsidR="00CA4541" w:rsidRPr="00BA72AB" w:rsidP="00CA4541">
            <w:pPr>
              <w:ind w:right="-109"/>
              <w:contextualSpacing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tabs>
                <w:tab w:val="left" w:pos="601"/>
              </w:tabs>
              <w:ind w:left="-114" w:right="-10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50623,</w:t>
            </w:r>
          </w:p>
          <w:p w:rsidR="00CA4541" w:rsidRPr="00BA72AB" w:rsidP="00CA4541">
            <w:pPr>
              <w:tabs>
                <w:tab w:val="left" w:pos="601"/>
              </w:tabs>
              <w:ind w:left="-114" w:right="-10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419</w:t>
            </w:r>
          </w:p>
          <w:p w:rsidR="00CA4541" w:rsidRPr="00BA72AB" w:rsidP="00CA4541">
            <w:pPr>
              <w:ind w:right="-106"/>
              <w:contextualSpacing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511,338</w:t>
            </w: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10272,</w:t>
            </w: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9395,8</w:t>
            </w: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8455,4</w:t>
            </w: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85,4</w:t>
            </w: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855,0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14538,</w:t>
            </w: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829</w:t>
            </w: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13149,778</w:t>
            </w: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132,826</w:t>
            </w: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1256,</w:t>
            </w:r>
          </w:p>
          <w:p w:rsidR="00CA4541" w:rsidRPr="00BA72AB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225</w:t>
            </w:r>
          </w:p>
          <w:p w:rsidR="00CA4541" w:rsidRPr="00BA72AB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right="-106"/>
              <w:contextualSpacing/>
              <w:rPr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11625,</w:t>
            </w: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780</w:t>
            </w:r>
          </w:p>
          <w:p w:rsidR="00CA4541" w:rsidRPr="00BA72AB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P="00CA4541">
            <w:pPr>
              <w:ind w:left="-109" w:right="-106"/>
              <w:contextualSpacing/>
              <w:rPr>
                <w:b/>
                <w:szCs w:val="24"/>
              </w:rPr>
            </w:pPr>
          </w:p>
          <w:p w:rsidR="00CA4541" w:rsidRPr="00BA72AB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6993,</w:t>
            </w:r>
          </w:p>
          <w:p w:rsidR="00CA4541" w:rsidRPr="00BA72AB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462</w:t>
            </w:r>
          </w:p>
          <w:p w:rsidR="00CA4541" w:rsidRPr="00BA72AB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9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right="-106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70,641</w:t>
            </w: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4561,</w:t>
            </w: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677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22338</w:t>
            </w:r>
          </w:p>
          <w:p w:rsidR="00CA4541" w:rsidRPr="00BA72AB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850F6" w:rsidRPr="00BA72AB" w:rsidP="00CA4541">
            <w:pPr>
              <w:ind w:right="-108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21,883,079</w:t>
            </w:r>
          </w:p>
          <w:p w:rsidR="00CA4541" w:rsidRPr="00BA72AB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850F6" w:rsidRPr="00BA72AB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221,041</w:t>
            </w:r>
          </w:p>
          <w:p w:rsidR="00CA4541" w:rsidRPr="00BA72AB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right="-108" w:hanging="107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</w:p>
          <w:p w:rsidR="00C850F6" w:rsidRPr="00BA72AB" w:rsidP="00CA4541">
            <w:pPr>
              <w:ind w:left="-108" w:right="-119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2233,80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8615,</w:t>
            </w: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750</w:t>
            </w: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7"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7341,</w:t>
            </w:r>
          </w:p>
          <w:p w:rsidR="00CA4541" w:rsidRPr="00BA72AB" w:rsidP="00CA4541">
            <w:pPr>
              <w:ind w:left="-107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593</w:t>
            </w:r>
          </w:p>
          <w:p w:rsidR="00CA4541" w:rsidRPr="00BA72AB" w:rsidP="00CA4541">
            <w:pPr>
              <w:ind w:left="-107" w:right="-108"/>
              <w:contextualSpacing/>
              <w:rPr>
                <w:b/>
                <w:szCs w:val="24"/>
              </w:rPr>
            </w:pPr>
          </w:p>
          <w:p w:rsidR="00CA4541" w:rsidRPr="00BA72AB" w:rsidP="00CA4541">
            <w:pPr>
              <w:ind w:right="-108"/>
              <w:contextualSpacing/>
              <w:rPr>
                <w:b/>
                <w:szCs w:val="24"/>
              </w:rPr>
            </w:pPr>
          </w:p>
          <w:p w:rsidR="00CA4541" w:rsidRPr="00BA72AB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74,</w:t>
            </w:r>
          </w:p>
          <w:p w:rsidR="00CA4541" w:rsidRPr="00BA72AB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157</w:t>
            </w:r>
          </w:p>
          <w:p w:rsidR="00CA4541" w:rsidRPr="00BA72AB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3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1200,0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right="-108"/>
              <w:contextualSpacing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8615,750</w:t>
            </w:r>
          </w:p>
          <w:p w:rsidR="00CA4541" w:rsidRPr="00BA72AB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7341,</w:t>
            </w:r>
          </w:p>
          <w:p w:rsidR="00CA4541" w:rsidRPr="00BA72AB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593</w:t>
            </w:r>
          </w:p>
          <w:p w:rsidR="00CA4541" w:rsidRPr="00BA72AB" w:rsidP="00CA4541">
            <w:pPr>
              <w:ind w:left="-108" w:right="-108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74,</w:t>
            </w: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157</w:t>
            </w: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1200,</w:t>
            </w:r>
          </w:p>
          <w:p w:rsidR="00CA4541" w:rsidRPr="00BA72AB" w:rsidP="00CA4541">
            <w:pPr>
              <w:ind w:left="-114" w:right="-106"/>
              <w:contextualSpacing/>
              <w:jc w:val="center"/>
              <w:rPr>
                <w:b/>
                <w:szCs w:val="24"/>
              </w:rPr>
            </w:pPr>
            <w:r w:rsidRPr="00BA72AB">
              <w:rPr>
                <w:b/>
                <w:szCs w:val="24"/>
              </w:rPr>
              <w:t>0</w:t>
            </w:r>
          </w:p>
        </w:tc>
      </w:tr>
      <w:tr w:rsidTr="00CA4541">
        <w:tblPrEx>
          <w:tblW w:w="4948" w:type="pct"/>
          <w:tblBorders>
            <w:top w:val="single" w:sz="4" w:space="0" w:color="auto"/>
          </w:tblBorders>
          <w:tblLayout w:type="fixed"/>
          <w:tblLook w:val="0000"/>
        </w:tblPrEx>
        <w:trPr>
          <w:gridBefore w:val="3"/>
          <w:gridAfter w:val="3"/>
          <w:wBefore w:w="5638" w:type="dxa"/>
          <w:wAfter w:w="706" w:type="dxa"/>
          <w:trHeight w:val="100"/>
        </w:trPr>
        <w:tc>
          <w:tcPr>
            <w:tcW w:w="1561" w:type="pct"/>
            <w:gridSpan w:val="5"/>
          </w:tcPr>
          <w:p w:rsidR="00CA4541" w:rsidRPr="00BA72AB" w:rsidP="00CA4541">
            <w:pPr>
              <w:rPr>
                <w:sz w:val="24"/>
                <w:szCs w:val="24"/>
              </w:rPr>
            </w:pPr>
          </w:p>
        </w:tc>
      </w:tr>
    </w:tbl>
    <w:p w:rsidR="00CA4541" w:rsidRPr="00BA72AB" w:rsidP="00CA4541">
      <w:pPr>
        <w:rPr>
          <w:sz w:val="24"/>
          <w:szCs w:val="24"/>
        </w:rPr>
      </w:pPr>
    </w:p>
    <w:p w:rsidR="00CA4541" w:rsidRPr="00BA72AB" w:rsidP="00CA4541">
      <w:pPr>
        <w:jc w:val="right"/>
        <w:rPr>
          <w:sz w:val="24"/>
          <w:szCs w:val="24"/>
        </w:rPr>
      </w:pPr>
    </w:p>
    <w:p w:rsidR="00CA4541" w:rsidRPr="00BA72AB" w:rsidP="00CA4541">
      <w:pPr>
        <w:jc w:val="right"/>
        <w:rPr>
          <w:sz w:val="24"/>
          <w:szCs w:val="24"/>
        </w:rPr>
      </w:pPr>
    </w:p>
    <w:p w:rsidR="00CA4541" w:rsidRPr="00BA72AB" w:rsidP="00CA4541">
      <w:pPr>
        <w:jc w:val="right"/>
        <w:rPr>
          <w:sz w:val="24"/>
          <w:szCs w:val="24"/>
        </w:rPr>
      </w:pPr>
    </w:p>
    <w:p w:rsidR="00CA4541" w:rsidRPr="00BA72AB" w:rsidP="00CA4541">
      <w:pPr>
        <w:jc w:val="right"/>
        <w:rPr>
          <w:sz w:val="24"/>
          <w:szCs w:val="24"/>
        </w:rPr>
      </w:pPr>
    </w:p>
    <w:p w:rsidR="00CA4541" w:rsidRPr="00BA72AB" w:rsidP="00CA4541">
      <w:pPr>
        <w:jc w:val="right"/>
        <w:rPr>
          <w:sz w:val="24"/>
          <w:szCs w:val="24"/>
        </w:rPr>
      </w:pPr>
    </w:p>
    <w:p w:rsidR="00CA4541" w:rsidRPr="00BA72AB" w:rsidP="00CA4541">
      <w:pPr>
        <w:jc w:val="right"/>
        <w:rPr>
          <w:sz w:val="24"/>
          <w:szCs w:val="24"/>
        </w:rPr>
      </w:pPr>
    </w:p>
    <w:p w:rsidR="00CA4541" w:rsidRPr="00BA72AB" w:rsidP="001F7E26">
      <w:pPr>
        <w:contextualSpacing/>
        <w:rPr>
          <w:sz w:val="24"/>
          <w:szCs w:val="24"/>
        </w:rPr>
      </w:pPr>
    </w:p>
    <w:p w:rsidR="00CA4541" w:rsidRPr="00BA72AB" w:rsidP="00CA4541">
      <w:pPr>
        <w:contextualSpacing/>
        <w:jc w:val="right"/>
        <w:rPr>
          <w:sz w:val="24"/>
          <w:szCs w:val="24"/>
        </w:rPr>
      </w:pPr>
    </w:p>
    <w:p w:rsidR="00CA4541" w:rsidP="00CA4541">
      <w:pPr>
        <w:contextualSpacing/>
        <w:jc w:val="right"/>
        <w:rPr>
          <w:sz w:val="24"/>
          <w:szCs w:val="24"/>
          <w:lang w:val="en-US"/>
        </w:rPr>
      </w:pPr>
    </w:p>
    <w:p w:rsidR="00BA7010" w:rsidP="00CA4541">
      <w:pPr>
        <w:contextualSpacing/>
        <w:jc w:val="right"/>
        <w:rPr>
          <w:sz w:val="24"/>
          <w:szCs w:val="24"/>
          <w:lang w:val="en-US"/>
        </w:rPr>
      </w:pPr>
    </w:p>
    <w:p w:rsidR="00BA7010" w:rsidRPr="00BA7010" w:rsidP="00CA4541">
      <w:pPr>
        <w:contextualSpacing/>
        <w:jc w:val="right"/>
        <w:rPr>
          <w:sz w:val="24"/>
          <w:szCs w:val="24"/>
          <w:lang w:val="en-US"/>
        </w:rPr>
      </w:pPr>
    </w:p>
    <w:p w:rsidR="001E16E6" w:rsidRPr="001E16E6" w:rsidP="00AE7231">
      <w:pPr>
        <w:pStyle w:val="ListParagraph"/>
        <w:numPr>
          <w:ilvl w:val="0"/>
          <w:numId w:val="3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 xml:space="preserve">Приложение № </w:t>
      </w:r>
      <w:r>
        <w:rPr>
          <w:b/>
          <w:sz w:val="28"/>
          <w:szCs w:val="24"/>
        </w:rPr>
        <w:t>3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годы»</w:t>
      </w:r>
      <w:r w:rsidRPr="001E16E6">
        <w:rPr>
          <w:b/>
          <w:sz w:val="28"/>
          <w:szCs w:val="28"/>
        </w:rPr>
        <w:t xml:space="preserve"> изложить в следующей редакции:</w:t>
      </w:r>
    </w:p>
    <w:p w:rsidR="00CA4541" w:rsidRPr="00BA72AB" w:rsidP="00CA4541">
      <w:pPr>
        <w:contextualSpacing/>
        <w:jc w:val="center"/>
        <w:rPr>
          <w:sz w:val="24"/>
          <w:szCs w:val="24"/>
        </w:rPr>
      </w:pPr>
    </w:p>
    <w:p w:rsidR="00CA4541" w:rsidRPr="00BA72AB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A72AB">
        <w:rPr>
          <w:sz w:val="24"/>
          <w:szCs w:val="24"/>
        </w:rPr>
        <w:t xml:space="preserve">ПЛАН РЕАЛИЗАЦИИ МУНИЦИПАЛЬНОЙ ПРОГРАММЫ </w:t>
      </w:r>
    </w:p>
    <w:p w:rsidR="00CA4541" w:rsidRPr="00BA72AB" w:rsidP="00CA4541">
      <w:pPr>
        <w:contextualSpacing/>
        <w:jc w:val="center"/>
        <w:rPr>
          <w:sz w:val="24"/>
          <w:szCs w:val="24"/>
        </w:rPr>
      </w:pPr>
      <w:r w:rsidRPr="00BA72AB">
        <w:rPr>
          <w:sz w:val="24"/>
          <w:szCs w:val="24"/>
        </w:rPr>
        <w:t>«ФОРМИРОВАНИЕ СОВРЕМЕННОЙ ГОРОДСКОЙ СРЕДЫ  В МУНИЦИПАЛЬНОМ РАЙОНЕ «МАГАРАМКЕНТСКИЙ РАЙОН» НА 2019-2024 ГОДЫ» (далее – Программа)</w:t>
      </w:r>
    </w:p>
    <w:p w:rsidR="00CA4541" w:rsidRPr="00BA72AB" w:rsidP="00CA4541">
      <w:pPr>
        <w:contextualSpacing/>
        <w:jc w:val="center"/>
        <w:rPr>
          <w:sz w:val="24"/>
          <w:szCs w:val="24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2793"/>
        <w:gridCol w:w="1568"/>
        <w:gridCol w:w="1701"/>
        <w:gridCol w:w="709"/>
        <w:gridCol w:w="708"/>
        <w:gridCol w:w="709"/>
        <w:gridCol w:w="709"/>
        <w:gridCol w:w="675"/>
        <w:gridCol w:w="15"/>
        <w:gridCol w:w="727"/>
      </w:tblGrid>
      <w:tr w:rsidTr="00CA4541">
        <w:tblPrEx>
          <w:tblW w:w="10314" w:type="dxa"/>
          <w:tblLayout w:type="fixed"/>
          <w:tblLook w:val="04A0"/>
        </w:tblPrEx>
        <w:trPr>
          <w:trHeight w:val="255"/>
        </w:trPr>
        <w:tc>
          <w:tcPr>
            <w:tcW w:w="2793" w:type="dxa"/>
            <w:vMerge w:val="restart"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568" w:type="dxa"/>
            <w:vMerge w:val="restart"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Ответственный       исполнитель</w:t>
            </w:r>
          </w:p>
        </w:tc>
        <w:tc>
          <w:tcPr>
            <w:tcW w:w="4252" w:type="dxa"/>
            <w:gridSpan w:val="7"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Tr="00CA4541">
        <w:tblPrEx>
          <w:tblW w:w="10314" w:type="dxa"/>
          <w:tblLayout w:type="fixed"/>
          <w:tblLook w:val="04A0"/>
        </w:tblPrEx>
        <w:trPr>
          <w:trHeight w:val="255"/>
        </w:trPr>
        <w:tc>
          <w:tcPr>
            <w:tcW w:w="2793" w:type="dxa"/>
            <w:vMerge/>
          </w:tcPr>
          <w:p w:rsidR="00CA4541" w:rsidRPr="00BA72AB" w:rsidP="00CA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CA4541" w:rsidRPr="00BA72AB" w:rsidP="00CA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4541" w:rsidRPr="00BA72AB" w:rsidP="00CA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 г.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2023г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2024г </w:t>
            </w:r>
          </w:p>
        </w:tc>
      </w:tr>
      <w:tr w:rsidTr="00CA4541">
        <w:tblPrEx>
          <w:tblW w:w="10314" w:type="dxa"/>
          <w:tblLayout w:type="fixed"/>
          <w:tblLook w:val="04A0"/>
        </w:tblPrEx>
        <w:trPr>
          <w:trHeight w:val="255"/>
        </w:trPr>
        <w:tc>
          <w:tcPr>
            <w:tcW w:w="2793" w:type="dxa"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7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9</w:t>
            </w:r>
          </w:p>
        </w:tc>
      </w:tr>
      <w:tr w:rsidTr="00CA4541">
        <w:tblPrEx>
          <w:tblW w:w="10314" w:type="dxa"/>
          <w:tblLayout w:type="fixed"/>
          <w:tblLook w:val="04A0"/>
        </w:tblPrEx>
        <w:trPr>
          <w:trHeight w:val="255"/>
        </w:trPr>
        <w:tc>
          <w:tcPr>
            <w:tcW w:w="2793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1. Проведение инвентаризации благоустройства дворовых территорий, общественных территорий (1 этап),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(2 этап) и подготовка паспортов благоустройства</w:t>
            </w:r>
          </w:p>
        </w:tc>
        <w:tc>
          <w:tcPr>
            <w:tcW w:w="1568" w:type="dxa"/>
          </w:tcPr>
          <w:p w:rsidR="00CA4541" w:rsidRPr="00BA72AB" w:rsidP="003742A6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A72AB">
              <w:rPr>
                <w:sz w:val="24"/>
                <w:szCs w:val="24"/>
              </w:rPr>
              <w:t>ормативный правовой акт администра</w:t>
            </w:r>
          </w:p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ции муниципального района «Магарамкентский район» (далее – Администрация)</w:t>
            </w:r>
          </w:p>
        </w:tc>
        <w:tc>
          <w:tcPr>
            <w:tcW w:w="1701" w:type="dxa"/>
          </w:tcPr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rPr>
          <w:trHeight w:val="255"/>
        </w:trPr>
        <w:tc>
          <w:tcPr>
            <w:tcW w:w="2793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2. Заключение соглаше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ний и обеспечение благоустройства терри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торий индивидуальной жилой застройки и территорий, находящих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ся в ведении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юридических лиц и 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индивидуальных предпринимателей за счет средств 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указанных лиц</w:t>
            </w:r>
          </w:p>
        </w:tc>
        <w:tc>
          <w:tcPr>
            <w:tcW w:w="1568" w:type="dxa"/>
          </w:tcPr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Соглашения Администрации </w:t>
            </w:r>
            <w:r w:rsidRPr="00BA72AB">
              <w:rPr>
                <w:sz w:val="24"/>
                <w:szCs w:val="24"/>
              </w:rPr>
              <w:t>с</w:t>
            </w:r>
            <w:r w:rsidRPr="00BA72AB">
              <w:rPr>
                <w:sz w:val="24"/>
                <w:szCs w:val="24"/>
              </w:rPr>
              <w:t xml:space="preserve"> собственник</w:t>
            </w:r>
          </w:p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ами (пользо</w:t>
            </w:r>
          </w:p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вателями) объектов недвижи</w:t>
            </w:r>
          </w:p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1701" w:type="dxa"/>
          </w:tcPr>
          <w:p w:rsidR="00CA4541" w:rsidRPr="00BA72AB" w:rsidP="00CA4541">
            <w:pPr>
              <w:ind w:firstLine="0"/>
              <w:rPr>
                <w:color w:val="000000"/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c>
          <w:tcPr>
            <w:tcW w:w="2793" w:type="dxa"/>
          </w:tcPr>
          <w:p w:rsidR="00CA4541" w:rsidRPr="00BA72AB" w:rsidP="00CA4541">
            <w:pPr>
              <w:pStyle w:val="NoSpacing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и опубликование порядка  </w:t>
            </w:r>
          </w:p>
          <w:p w:rsidR="00CA4541" w:rsidRPr="00BA72AB" w:rsidP="00CA4541">
            <w:pPr>
              <w:pStyle w:val="NoSpacing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и  сроков  представления,  рассмотрения  и  оценки  предложений граждан  о  включении  </w:t>
            </w: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территории  в Программу</w:t>
            </w:r>
          </w:p>
        </w:tc>
        <w:tc>
          <w:tcPr>
            <w:tcW w:w="1568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A72AB">
              <w:rPr>
                <w:sz w:val="24"/>
                <w:szCs w:val="24"/>
              </w:rPr>
              <w:t>орматив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ный правовой акт Администра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c>
          <w:tcPr>
            <w:tcW w:w="2793" w:type="dxa"/>
          </w:tcPr>
          <w:p w:rsidR="00CA4541" w:rsidRPr="00BA72AB" w:rsidP="00CA4541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BA72AB">
              <w:rPr>
                <w:rFonts w:eastAsia="Arial Unicode MS"/>
                <w:sz w:val="24"/>
                <w:szCs w:val="24"/>
                <w:u w:color="000000"/>
              </w:rPr>
              <w:t xml:space="preserve">4. </w:t>
            </w:r>
            <w:r w:rsidRPr="00BA72AB">
              <w:rPr>
                <w:sz w:val="24"/>
                <w:szCs w:val="24"/>
              </w:rPr>
              <w:t xml:space="preserve">Утверждение и опубликование </w:t>
            </w:r>
            <w:r w:rsidRPr="00BA72AB">
              <w:rPr>
                <w:sz w:val="24"/>
                <w:szCs w:val="24"/>
                <w:lang w:eastAsia="en-US"/>
              </w:rPr>
              <w:t>порядка</w:t>
            </w:r>
          </w:p>
          <w:p w:rsidR="00CA4541" w:rsidRPr="00BA72AB" w:rsidP="00CA4541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BA72AB">
              <w:rPr>
                <w:sz w:val="24"/>
                <w:szCs w:val="24"/>
                <w:lang w:eastAsia="en-US"/>
              </w:rPr>
              <w:t xml:space="preserve">и  сроков  представления,  рассмотрения  и  оценки  предложений  граждан, </w:t>
            </w:r>
            <w:r w:rsidRPr="00BA72AB">
              <w:rPr>
                <w:sz w:val="24"/>
                <w:szCs w:val="24"/>
                <w:lang w:eastAsia="en-US"/>
              </w:rPr>
              <w:t xml:space="preserve">организаций  о  </w:t>
            </w:r>
          </w:p>
          <w:p w:rsidR="00CA4541" w:rsidRPr="00BA72AB" w:rsidP="00CA4541">
            <w:pPr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BA72AB">
              <w:rPr>
                <w:sz w:val="24"/>
                <w:szCs w:val="24"/>
                <w:lang w:eastAsia="en-US"/>
              </w:rPr>
              <w:t xml:space="preserve">включении  в Программу   </w:t>
            </w:r>
            <w:r w:rsidRPr="00BA72AB">
              <w:rPr>
                <w:sz w:val="24"/>
                <w:szCs w:val="24"/>
                <w:lang w:eastAsia="en-US"/>
              </w:rPr>
              <w:t>общественных</w:t>
            </w:r>
          </w:p>
          <w:p w:rsidR="00CA4541" w:rsidRPr="00BA72AB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  <w:lang w:eastAsia="en-US"/>
              </w:rPr>
              <w:t>территорий</w:t>
            </w:r>
          </w:p>
        </w:tc>
        <w:tc>
          <w:tcPr>
            <w:tcW w:w="1568" w:type="dxa"/>
          </w:tcPr>
          <w:p w:rsidR="00CA4541" w:rsidRPr="00BA72AB" w:rsidP="00CA4541">
            <w:pPr>
              <w:tabs>
                <w:tab w:val="left" w:pos="1593"/>
              </w:tabs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норматив</w:t>
            </w:r>
          </w:p>
          <w:p w:rsidR="00CA4541" w:rsidRPr="00BA72AB" w:rsidP="00CA4541">
            <w:pPr>
              <w:tabs>
                <w:tab w:val="left" w:pos="1593"/>
              </w:tabs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ный правовой акт Администрации </w:t>
            </w:r>
          </w:p>
        </w:tc>
        <w:tc>
          <w:tcPr>
            <w:tcW w:w="1701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</w:t>
            </w:r>
            <w:r w:rsidRPr="00BA72AB">
              <w:rPr>
                <w:color w:val="000000"/>
                <w:sz w:val="24"/>
                <w:szCs w:val="24"/>
              </w:rPr>
              <w:t>ский район»»</w:t>
            </w:r>
          </w:p>
        </w:tc>
        <w:tc>
          <w:tcPr>
            <w:tcW w:w="709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c>
          <w:tcPr>
            <w:tcW w:w="2793" w:type="dxa"/>
          </w:tcPr>
          <w:p w:rsidR="00CA4541" w:rsidRPr="00BA72AB" w:rsidP="00CA4541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5. Утверждение и опубликование порядка  общественного  обсуждения  проекта  Программы</w:t>
            </w:r>
          </w:p>
          <w:p w:rsidR="00CA4541" w:rsidRPr="00BA72AB" w:rsidP="00CA4541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A4541" w:rsidRPr="00BA72AB" w:rsidP="00CA4541">
            <w:pPr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A72AB">
              <w:rPr>
                <w:sz w:val="24"/>
                <w:szCs w:val="24"/>
              </w:rPr>
              <w:t>орматив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ный правовой акт Администрации </w:t>
            </w:r>
          </w:p>
        </w:tc>
        <w:tc>
          <w:tcPr>
            <w:tcW w:w="1701" w:type="dxa"/>
          </w:tcPr>
          <w:p w:rsidR="00CA4541" w:rsidRPr="00BA72AB" w:rsidP="00CA4541">
            <w:pPr>
              <w:ind w:firstLine="0"/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c>
          <w:tcPr>
            <w:tcW w:w="2793" w:type="dxa"/>
          </w:tcPr>
          <w:p w:rsidR="00CA4541" w:rsidRPr="00BA72AB" w:rsidP="00CA4541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6. Создание муниципальной общественной комиссии по координации и </w:t>
            </w: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1568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A72AB">
              <w:rPr>
                <w:sz w:val="24"/>
                <w:szCs w:val="24"/>
              </w:rPr>
              <w:t>орматив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ный правовой акт Администра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CA4541" w:rsidRPr="00BA72AB" w:rsidP="00CA4541">
            <w:pPr>
              <w:ind w:firstLine="0"/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c>
          <w:tcPr>
            <w:tcW w:w="2793" w:type="dxa"/>
          </w:tcPr>
          <w:p w:rsidR="00CA4541" w:rsidRPr="00BA72AB" w:rsidP="00CA4541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7. Проведение общественных обсуждений и утверждениеоткорректированных правил благоустройства территориймуниципальных образований муниципального района «Магарамкентский район»</w:t>
            </w:r>
          </w:p>
        </w:tc>
        <w:tc>
          <w:tcPr>
            <w:tcW w:w="1568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A72AB">
              <w:rPr>
                <w:sz w:val="24"/>
                <w:szCs w:val="24"/>
              </w:rPr>
              <w:t>орматив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ные правовые акты органов местного самоуправления муниципальных образований </w:t>
            </w:r>
          </w:p>
        </w:tc>
        <w:tc>
          <w:tcPr>
            <w:tcW w:w="1701" w:type="dxa"/>
          </w:tcPr>
          <w:p w:rsidR="00CA4541" w:rsidRPr="00BA72AB" w:rsidP="00CA4541">
            <w:pPr>
              <w:ind w:firstLine="0"/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c>
          <w:tcPr>
            <w:tcW w:w="2793" w:type="dxa"/>
          </w:tcPr>
          <w:p w:rsidR="00CA4541" w:rsidRPr="00BA72AB" w:rsidP="00CA4541">
            <w:pPr>
              <w:pStyle w:val="ConsPlusNormal"/>
              <w:ind w:firstLine="0"/>
              <w:contextualSpacing/>
              <w:jc w:val="left"/>
              <w:rPr>
                <w:szCs w:val="24"/>
              </w:rPr>
            </w:pPr>
            <w:r w:rsidRPr="00BA72AB">
              <w:rPr>
                <w:szCs w:val="24"/>
              </w:rPr>
              <w:t xml:space="preserve">8. </w:t>
            </w:r>
            <w:r w:rsidRPr="00BA72AB">
              <w:rPr>
                <w:szCs w:val="24"/>
                <w:lang w:eastAsia="en-US"/>
              </w:rPr>
              <w:t xml:space="preserve">Разработка (внесение изменений) и опубликование для общественного  обсуждения  (со  сроком  обсуждения  не  менее  30  дней)  проекта  Программы </w:t>
            </w:r>
          </w:p>
        </w:tc>
        <w:tc>
          <w:tcPr>
            <w:tcW w:w="1568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A72AB">
              <w:rPr>
                <w:sz w:val="24"/>
                <w:szCs w:val="24"/>
              </w:rPr>
              <w:t xml:space="preserve">роект Программы </w:t>
            </w:r>
          </w:p>
        </w:tc>
        <w:tc>
          <w:tcPr>
            <w:tcW w:w="1701" w:type="dxa"/>
          </w:tcPr>
          <w:p w:rsidR="00CA4541" w:rsidRPr="00BA72AB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c>
          <w:tcPr>
            <w:tcW w:w="2793" w:type="dxa"/>
          </w:tcPr>
          <w:p w:rsidR="00CA4541" w:rsidRPr="00BA72AB" w:rsidP="00CA4541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9. Утверждение (внесение изменений)</w:t>
            </w:r>
          </w:p>
          <w:p w:rsidR="00CA4541" w:rsidRPr="00BA72AB" w:rsidP="00CA4541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A4541" w:rsidRPr="00BA72AB" w:rsidP="00CA45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A72AB">
              <w:rPr>
                <w:sz w:val="24"/>
                <w:szCs w:val="24"/>
              </w:rPr>
              <w:t>орматив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ный правовой акт Администра</w:t>
            </w:r>
          </w:p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CA4541" w:rsidRPr="00BA72AB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c>
          <w:tcPr>
            <w:tcW w:w="2793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10. </w:t>
            </w:r>
            <w:r w:rsidRPr="00BA72AB">
              <w:rPr>
                <w:sz w:val="24"/>
                <w:szCs w:val="24"/>
                <w:lang w:eastAsia="en-US"/>
              </w:rPr>
              <w:t xml:space="preserve">Подготовка и утверждение с учетом обсуждения с заинтересованными лицами </w:t>
            </w:r>
            <w:r w:rsidRPr="00BA72AB">
              <w:rPr>
                <w:sz w:val="24"/>
                <w:szCs w:val="24"/>
                <w:lang w:eastAsia="en-US"/>
              </w:rPr>
              <w:t>дизайн-проектов</w:t>
            </w:r>
            <w:r w:rsidRPr="00BA72AB">
              <w:rPr>
                <w:sz w:val="24"/>
                <w:szCs w:val="24"/>
                <w:lang w:eastAsia="en-US"/>
              </w:rPr>
              <w:t xml:space="preserve"> благоустройства дворовыхи общественных  территорий, включенных в Программу</w:t>
            </w:r>
          </w:p>
        </w:tc>
        <w:tc>
          <w:tcPr>
            <w:tcW w:w="1568" w:type="dxa"/>
          </w:tcPr>
          <w:p w:rsidR="00CA4541" w:rsidRPr="00BA72AB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A72AB">
              <w:rPr>
                <w:sz w:val="24"/>
                <w:szCs w:val="24"/>
              </w:rPr>
              <w:t>твержден</w:t>
            </w:r>
          </w:p>
          <w:p w:rsidR="003742A6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ныедизайн-проекты, размещен</w:t>
            </w:r>
          </w:p>
          <w:p w:rsidR="00CA4541" w:rsidRPr="00BA72AB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ные на сайте Администра</w:t>
            </w:r>
          </w:p>
          <w:p w:rsidR="00CA4541" w:rsidRPr="00BA72AB" w:rsidP="00CA4541">
            <w:pPr>
              <w:tabs>
                <w:tab w:val="left" w:pos="780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ции</w:t>
            </w:r>
            <w:r w:rsidRPr="00BA72AB">
              <w:rPr>
                <w:color w:val="000000"/>
                <w:sz w:val="24"/>
                <w:szCs w:val="24"/>
              </w:rPr>
              <w:t>МР</w:t>
            </w:r>
            <w:r w:rsidRPr="00BA72AB" w:rsidR="003742A6">
              <w:rPr>
                <w:color w:val="000000"/>
                <w:sz w:val="24"/>
                <w:szCs w:val="24"/>
              </w:rPr>
              <w:t>«М</w:t>
            </w:r>
            <w:r w:rsidRPr="00BA72AB" w:rsidR="003742A6">
              <w:rPr>
                <w:color w:val="000000"/>
                <w:sz w:val="24"/>
                <w:szCs w:val="24"/>
              </w:rPr>
              <w:t>агарамкентский район»</w:t>
            </w:r>
          </w:p>
        </w:tc>
        <w:tc>
          <w:tcPr>
            <w:tcW w:w="1701" w:type="dxa"/>
          </w:tcPr>
          <w:p w:rsidR="00CA4541" w:rsidRPr="00BA72AB" w:rsidP="00CA4541">
            <w:pPr>
              <w:ind w:right="-108"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right="-108" w:firstLine="0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март</w:t>
            </w: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c>
          <w:tcPr>
            <w:tcW w:w="2793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11. Заключение соглашения </w:t>
            </w:r>
            <w:r w:rsidRPr="00BA72AB">
              <w:rPr>
                <w:bCs/>
                <w:sz w:val="24"/>
                <w:szCs w:val="24"/>
              </w:rPr>
              <w:t xml:space="preserve">о </w:t>
            </w:r>
            <w:r w:rsidRPr="00BA72AB">
              <w:rPr>
                <w:bCs/>
                <w:sz w:val="24"/>
                <w:szCs w:val="24"/>
              </w:rPr>
              <w:t xml:space="preserve">предоставлении субсидии из республиканского бюджета РД бюджету </w:t>
            </w:r>
            <w:r w:rsidRPr="00BA72AB">
              <w:rPr>
                <w:sz w:val="24"/>
                <w:szCs w:val="24"/>
              </w:rPr>
              <w:t xml:space="preserve">муниципального района «Магарамкентский район» </w:t>
            </w:r>
            <w:r w:rsidRPr="00BA72AB">
              <w:rPr>
                <w:bCs/>
                <w:sz w:val="24"/>
                <w:szCs w:val="24"/>
              </w:rPr>
              <w:t>на поддержку Программы (далее – Соглашение)</w:t>
            </w:r>
          </w:p>
        </w:tc>
        <w:tc>
          <w:tcPr>
            <w:tcW w:w="1568" w:type="dxa"/>
          </w:tcPr>
          <w:p w:rsidR="00CA4541" w:rsidRPr="00BA72AB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A72AB">
              <w:rPr>
                <w:sz w:val="24"/>
                <w:szCs w:val="24"/>
              </w:rPr>
              <w:t>оглашение</w:t>
            </w:r>
          </w:p>
        </w:tc>
        <w:tc>
          <w:tcPr>
            <w:tcW w:w="1701" w:type="dxa"/>
          </w:tcPr>
          <w:p w:rsidR="00CA4541" w:rsidRPr="00BA72AB" w:rsidP="00CA4541">
            <w:pPr>
              <w:ind w:right="-108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BA72AB">
              <w:rPr>
                <w:color w:val="000000"/>
                <w:sz w:val="24"/>
                <w:szCs w:val="24"/>
              </w:rPr>
              <w:t>муниципального района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c>
          <w:tcPr>
            <w:tcW w:w="2793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12. Назначение ответственного лица и регулярное размещение информации в модуле «Формирование комфортной городской среды» государственной информационной системы жилищно-коммунального хозяйства (ГИС ЖКХ) в течение всего периода реализации Программы</w:t>
            </w:r>
          </w:p>
        </w:tc>
        <w:tc>
          <w:tcPr>
            <w:tcW w:w="1568" w:type="dxa"/>
          </w:tcPr>
          <w:p w:rsidR="00CA4541" w:rsidRPr="00BA72AB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A72AB">
              <w:rPr>
                <w:sz w:val="24"/>
                <w:szCs w:val="24"/>
              </w:rPr>
              <w:t>правка</w:t>
            </w:r>
          </w:p>
          <w:p w:rsidR="00CA4541" w:rsidRPr="00BA72AB" w:rsidP="00CA454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</w:tcPr>
          <w:p w:rsidR="00CA4541" w:rsidRPr="00BA72AB" w:rsidP="00CA4541">
            <w:pPr>
              <w:ind w:right="-108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апрель</w:t>
            </w: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  <w:tr w:rsidTr="00CA4541">
        <w:tblPrEx>
          <w:tblW w:w="10314" w:type="dxa"/>
          <w:tblLayout w:type="fixed"/>
          <w:tblLook w:val="04A0"/>
        </w:tblPrEx>
        <w:tc>
          <w:tcPr>
            <w:tcW w:w="2793" w:type="dxa"/>
          </w:tcPr>
          <w:p w:rsidR="00CA4541" w:rsidRPr="00BA72AB" w:rsidP="00CA4541">
            <w:pPr>
              <w:ind w:firstLine="0"/>
              <w:jc w:val="lef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13. Представление ежеквартальных отчетов и  отчета об исполнении Соглашения в Минстрой РД </w:t>
            </w:r>
          </w:p>
        </w:tc>
        <w:tc>
          <w:tcPr>
            <w:tcW w:w="1568" w:type="dxa"/>
          </w:tcPr>
          <w:p w:rsidR="00CA4541" w:rsidRPr="00BA72AB" w:rsidP="00CA4541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A72AB">
              <w:rPr>
                <w:sz w:val="24"/>
                <w:szCs w:val="24"/>
              </w:rPr>
              <w:t>тчет</w:t>
            </w:r>
          </w:p>
        </w:tc>
        <w:tc>
          <w:tcPr>
            <w:tcW w:w="1701" w:type="dxa"/>
          </w:tcPr>
          <w:p w:rsidR="00CA4541" w:rsidRPr="00BA72AB" w:rsidP="00CA454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BA72AB">
              <w:rPr>
                <w:color w:val="000000"/>
                <w:sz w:val="24"/>
                <w:szCs w:val="24"/>
              </w:rPr>
              <w:t>МКУ «Отдел строительства, архитектуры и ЖКХ» МР «Магарамкентский район»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  <w:p w:rsidR="00CA4541" w:rsidRPr="00BA72AB" w:rsidP="00CA4541">
            <w:pPr>
              <w:ind w:left="-108" w:right="-108" w:firstLine="79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CA4541" w:rsidRPr="00BA72AB" w:rsidP="00CA4541">
            <w:pPr>
              <w:ind w:left="-108" w:right="-108" w:firstLine="79"/>
              <w:jc w:val="center"/>
              <w:rPr>
                <w:sz w:val="24"/>
                <w:szCs w:val="24"/>
              </w:rPr>
            </w:pPr>
          </w:p>
        </w:tc>
      </w:tr>
    </w:tbl>
    <w:p w:rsidR="001F7E26" w:rsidRPr="00BA72AB" w:rsidP="001F7E26">
      <w:pPr>
        <w:pStyle w:val="ConsPlusNormal"/>
        <w:tabs>
          <w:tab w:val="left" w:pos="3580"/>
        </w:tabs>
        <w:spacing w:line="276" w:lineRule="auto"/>
        <w:ind w:firstLine="0"/>
        <w:contextualSpacing/>
        <w:rPr>
          <w:szCs w:val="24"/>
        </w:rPr>
      </w:pPr>
    </w:p>
    <w:p w:rsidR="00CA4541" w:rsidRPr="00BA72AB" w:rsidP="00CA4541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1E16E6" w:rsidRPr="001E16E6" w:rsidP="00AE7231">
      <w:pPr>
        <w:pStyle w:val="ListParagraph"/>
        <w:numPr>
          <w:ilvl w:val="0"/>
          <w:numId w:val="3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 xml:space="preserve">Приложение № </w:t>
      </w:r>
      <w:r>
        <w:rPr>
          <w:b/>
          <w:sz w:val="28"/>
          <w:szCs w:val="24"/>
        </w:rPr>
        <w:t>4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</w:t>
      </w:r>
      <w:r w:rsidRPr="001E16E6">
        <w:rPr>
          <w:b/>
          <w:sz w:val="28"/>
          <w:szCs w:val="24"/>
        </w:rPr>
        <w:t>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зложить в следующей редакции:</w:t>
      </w:r>
    </w:p>
    <w:p w:rsidR="00CA4541" w:rsidRPr="0011666D" w:rsidP="00CA4541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CA4541" w:rsidRPr="0011666D" w:rsidP="00CA454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11666D">
        <w:rPr>
          <w:sz w:val="24"/>
          <w:szCs w:val="24"/>
          <w:lang w:val="en-US"/>
        </w:rPr>
        <w:t>XII</w:t>
      </w:r>
      <w:r w:rsidRPr="0011666D">
        <w:rPr>
          <w:sz w:val="24"/>
          <w:szCs w:val="24"/>
        </w:rPr>
        <w:t xml:space="preserve">. ПОРЯДОК РАЗРАБОТКИ, ОБСУЖДЕНИЯ С ЗАИНТЕРЕСОВАННЫМИ ЛИЦАМИ И УТВЕРЖДЕНИЯ </w:t>
      </w:r>
      <w:r w:rsidRPr="0011666D">
        <w:rPr>
          <w:sz w:val="24"/>
          <w:szCs w:val="24"/>
        </w:rPr>
        <w:t>ДИЗАЙН-ПРОЕКТОВ</w:t>
      </w:r>
      <w:r w:rsidRPr="0011666D">
        <w:rPr>
          <w:sz w:val="24"/>
          <w:szCs w:val="24"/>
        </w:rPr>
        <w:t xml:space="preserve"> БЛАГОУСТРОЙСТВА ДВОРОВЫХ И ОБЩЕСТВЕННЫХ ТЕРРИТОРИЙ ПРИ ВКЛЮЧЕНИИ ПРЕДЛОЖЕНИЙ В МУНИЦИПАЛЬНУЮ ПРОГРАММУ «ФОРМИРОВАНИЕ СОВРЕМЕННОЙ ГОРОДСКОЙ СРЕДЫВ МУНИЦИПАЛЬНОМ РАЙОНЕ «МАГАРАМКЕНТСКИЙ РАЙОН» НА 2019-2024 ГОДЫ» (далее – Программа)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CA4541" w:rsidRPr="0011666D" w:rsidP="00CA4541">
      <w:pPr>
        <w:pStyle w:val="ConsPlusNormal"/>
        <w:spacing w:line="276" w:lineRule="auto"/>
        <w:contextualSpacing/>
        <w:jc w:val="center"/>
        <w:rPr>
          <w:szCs w:val="28"/>
        </w:rPr>
      </w:pPr>
      <w:r w:rsidRPr="0011666D">
        <w:rPr>
          <w:szCs w:val="28"/>
        </w:rPr>
        <w:t>1. ОБЩИЕ ПОЛОЖЕНИЯ</w:t>
      </w:r>
    </w:p>
    <w:p w:rsidR="00CA4541" w:rsidRPr="000E70AD" w:rsidP="000E70AD">
      <w:pPr>
        <w:pStyle w:val="ConsPlusNormal"/>
        <w:spacing w:line="276" w:lineRule="auto"/>
        <w:contextualSpacing/>
        <w:rPr>
          <w:bCs/>
          <w:sz w:val="28"/>
          <w:szCs w:val="28"/>
        </w:rPr>
      </w:pPr>
      <w:r w:rsidRPr="0011666D">
        <w:rPr>
          <w:sz w:val="28"/>
          <w:szCs w:val="28"/>
        </w:rPr>
        <w:t xml:space="preserve">1.1. </w:t>
      </w:r>
      <w:r w:rsidRPr="0011666D">
        <w:rPr>
          <w:sz w:val="28"/>
          <w:szCs w:val="28"/>
        </w:rPr>
        <w:t xml:space="preserve">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 и общественных территорий при включении предложений в </w:t>
      </w:r>
      <w:r w:rsidRPr="0011666D">
        <w:rPr>
          <w:sz w:val="28"/>
          <w:szCs w:val="28"/>
        </w:rPr>
        <w:t>Программу (далее – Порядок) и разработан в соответствии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предоставленияи</w:t>
      </w:r>
      <w:r w:rsidRPr="0011666D">
        <w:rPr>
          <w:sz w:val="28"/>
          <w:szCs w:val="28"/>
        </w:rPr>
        <w:t xml:space="preserve"> </w:t>
      </w:r>
      <w:r w:rsidRPr="0011666D">
        <w:rPr>
          <w:sz w:val="28"/>
          <w:szCs w:val="28"/>
        </w:rPr>
        <w:t>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Правилами  благоустройства  территорий муниципальных образований муниципального района «Магарамкентский район», в целях обеспечения единой концепции архитектурного облика городской среды в сс.</w:t>
      </w:r>
      <w:r w:rsidRPr="0011666D">
        <w:rPr>
          <w:bCs/>
          <w:sz w:val="28"/>
          <w:szCs w:val="28"/>
        </w:rPr>
        <w:t xml:space="preserve">, </w:t>
      </w:r>
      <w:r w:rsidR="000E70AD">
        <w:rPr>
          <w:bCs/>
          <w:sz w:val="28"/>
          <w:szCs w:val="28"/>
        </w:rPr>
        <w:t>Советское, Самур, Бильбиль-Казмаляр, Бут-Казмаляр, Мугерган, Ново-Аул, Чахчах-Казмаляр</w:t>
      </w:r>
      <w:r w:rsidRPr="0011666D">
        <w:rPr>
          <w:bCs/>
          <w:sz w:val="28"/>
          <w:szCs w:val="28"/>
        </w:rPr>
        <w:t xml:space="preserve">и </w:t>
      </w:r>
      <w:r w:rsidRPr="0011666D">
        <w:rPr>
          <w:sz w:val="28"/>
          <w:szCs w:val="28"/>
        </w:rPr>
        <w:t>(далее – муниципальные образования).</w:t>
      </w:r>
    </w:p>
    <w:p w:rsidR="003742A6" w:rsidP="00CA4541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1.2. Под </w:t>
      </w:r>
      <w:r w:rsidRPr="0011666D">
        <w:rPr>
          <w:sz w:val="28"/>
          <w:szCs w:val="28"/>
        </w:rPr>
        <w:t>дизайн-проектами</w:t>
      </w:r>
      <w:r w:rsidRPr="0011666D">
        <w:rPr>
          <w:sz w:val="28"/>
          <w:szCs w:val="28"/>
        </w:rPr>
        <w:t xml:space="preserve"> благоустройства дворовых территорий и общественных территорий</w:t>
      </w:r>
      <w:r w:rsidRPr="0011666D">
        <w:rPr>
          <w:b/>
          <w:sz w:val="28"/>
          <w:szCs w:val="28"/>
        </w:rPr>
        <w:t xml:space="preserve">, </w:t>
      </w:r>
      <w:r w:rsidRPr="0011666D">
        <w:rPr>
          <w:sz w:val="28"/>
          <w:szCs w:val="28"/>
        </w:rPr>
        <w:t xml:space="preserve">включаемых в Программу понимается графический и текстовый материал с описанием работ и мероприятий, предлагаемых к выполнению (далее – дизайн проект). </w:t>
      </w:r>
    </w:p>
    <w:p w:rsidR="00CA4541" w:rsidRPr="0011666D" w:rsidP="00CA4541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Дизайн-проект разрабатывается в виде проектно-сметной документации по благоустройству - архитектурных, планировочных, ландшафтных, дизайнерских, инженерно-технических решений, в том числе деталей и узлов, необходимых и достаточных для производства строительно-монтажных работ.</w:t>
      </w:r>
    </w:p>
    <w:p w:rsidR="00CA4541" w:rsidRPr="0011666D" w:rsidP="0011666D">
      <w:pPr>
        <w:ind w:firstLine="540"/>
        <w:contextualSpacing/>
        <w:rPr>
          <w:iCs/>
          <w:sz w:val="28"/>
          <w:szCs w:val="28"/>
        </w:rPr>
      </w:pPr>
      <w:r w:rsidRPr="0011666D">
        <w:rPr>
          <w:iCs/>
          <w:sz w:val="28"/>
          <w:szCs w:val="28"/>
        </w:rPr>
        <w:t>1.</w:t>
      </w:r>
      <w:r w:rsidRPr="0011666D">
        <w:rPr>
          <w:sz w:val="28"/>
          <w:szCs w:val="28"/>
        </w:rPr>
        <w:t xml:space="preserve">3. К заинтересованным лицам относятся: лица, уполномоченные на представление предложений о включении дворовой или общественной территории в Программу, собственники помещений в многоквартирных домах, собственники иных зданий и сооружений, расположенных в границах дворовой территории </w:t>
      </w:r>
      <w:r w:rsidRPr="0011666D">
        <w:rPr>
          <w:sz w:val="28"/>
          <w:szCs w:val="28"/>
        </w:rPr>
        <w:t>и(</w:t>
      </w:r>
      <w:r w:rsidRPr="0011666D">
        <w:rPr>
          <w:sz w:val="28"/>
          <w:szCs w:val="28"/>
        </w:rPr>
        <w:t>или) общественной территории, подлежащей благоустройству (далее – заинтересованные лица).</w:t>
      </w:r>
    </w:p>
    <w:p w:rsidR="00CA4541" w:rsidRPr="0011666D" w:rsidP="00CA4541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CA4541" w:rsidRPr="0011666D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CA4541" w:rsidRPr="0011666D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11666D">
        <w:rPr>
          <w:sz w:val="28"/>
          <w:szCs w:val="28"/>
        </w:rPr>
        <w:t xml:space="preserve">2. РАЗРАБОТКА </w:t>
      </w:r>
      <w:r w:rsidRPr="0011666D">
        <w:rPr>
          <w:sz w:val="28"/>
          <w:szCs w:val="28"/>
        </w:rPr>
        <w:t>ДИЗАЙН-ПРОЕКТОВ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2.1. Разработка </w:t>
      </w:r>
      <w:r w:rsidRPr="0011666D">
        <w:rPr>
          <w:sz w:val="28"/>
          <w:szCs w:val="28"/>
        </w:rPr>
        <w:t>дизайн-проектов</w:t>
      </w:r>
      <w:r w:rsidRPr="0011666D">
        <w:rPr>
          <w:sz w:val="28"/>
          <w:szCs w:val="28"/>
        </w:rPr>
        <w:t xml:space="preserve"> осуществляется в соответствии с </w:t>
      </w:r>
      <w:r w:rsidRPr="0011666D">
        <w:rPr>
          <w:bCs/>
          <w:sz w:val="28"/>
          <w:szCs w:val="28"/>
        </w:rPr>
        <w:t>Правилами благоустройства территорий</w:t>
      </w:r>
      <w:r w:rsidRPr="0011666D">
        <w:rPr>
          <w:sz w:val="28"/>
          <w:szCs w:val="28"/>
        </w:rPr>
        <w:t xml:space="preserve">  муниципальных образований муниципального района «Магарамкентский район»</w:t>
      </w:r>
      <w:r w:rsidRPr="0011666D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11666D">
        <w:rPr>
          <w:sz w:val="28"/>
          <w:szCs w:val="28"/>
        </w:rPr>
        <w:t xml:space="preserve">, а также действующими строительными и иными нормами и правилами, с учетом мероприятий по обеспечению физической, пространственной, информационной доступности дворовых и общественных территорий для инвалидов и маломобильных групп населения.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2.2. До начала разработки проекта комплексного благоустройства территории осуществляется предпроектный анализ и формирование видения проекта – определение границ участка проектирования, анализ существующего положения, выявление индивидуальных особенностей и проблем территории, сбор исходных данных, а также идей и пожеланий местных жителей. Результаты взаимодействия заинтересованных лиц оформляются и визуализируются для обеспечения </w:t>
      </w:r>
      <w:r w:rsidRPr="0011666D">
        <w:rPr>
          <w:sz w:val="28"/>
          <w:szCs w:val="28"/>
        </w:rPr>
        <w:t>максимально широкого доступа.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2.3. Дизайн-проект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Текстовая часть включает в себя следующие разделы: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общая пояснительная записка;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- фотофиксация и описание существующего положения и объектов.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Графическая часть включает в себя: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схему планировочной организации территории;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план расстановки малых архитектурных форм и оборудования,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спецификацию малых архитектурных форм и элементов;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- 3D-визуализацию (не менее двух изображений).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2.4. Разработка дизайн-проектов осуществляется администрацией муниципального района «Магарамкентский район» (далее – Администрация) в течение пяти дней со дня утверждения общественной комиссией 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в муниципальном районе «Магарамкентский район» на 2019-2024 годы» (далее – общественная комиссия</w:t>
      </w:r>
      <w:r w:rsidRPr="0011666D">
        <w:rPr>
          <w:sz w:val="28"/>
          <w:szCs w:val="28"/>
        </w:rPr>
        <w:t>)п</w:t>
      </w:r>
      <w:r w:rsidRPr="0011666D">
        <w:rPr>
          <w:sz w:val="28"/>
          <w:szCs w:val="28"/>
        </w:rPr>
        <w:t>ротоколов оценки (ранжирования) заявок заинтересованных лиц на включение в адресные перечни дворовых и общественных территорий</w:t>
      </w:r>
      <w:r w:rsidRPr="0011666D">
        <w:rPr>
          <w:color w:val="000000"/>
          <w:sz w:val="28"/>
          <w:szCs w:val="28"/>
        </w:rPr>
        <w:t xml:space="preserve"> Программы</w:t>
      </w:r>
      <w:r w:rsidRPr="0011666D">
        <w:rPr>
          <w:sz w:val="28"/>
          <w:szCs w:val="28"/>
        </w:rPr>
        <w:t xml:space="preserve">. </w:t>
      </w:r>
    </w:p>
    <w:p w:rsidR="00CA4541" w:rsidRPr="0011666D" w:rsidP="00CA4541">
      <w:pPr>
        <w:pStyle w:val="ConsPlusNormal"/>
        <w:spacing w:line="276" w:lineRule="auto"/>
        <w:contextualSpacing/>
        <w:rPr>
          <w:b/>
          <w:sz w:val="28"/>
          <w:szCs w:val="28"/>
        </w:rPr>
      </w:pPr>
      <w:r w:rsidRPr="0011666D">
        <w:rPr>
          <w:sz w:val="28"/>
          <w:szCs w:val="28"/>
        </w:rPr>
        <w:t xml:space="preserve">2.5. Разработка </w:t>
      </w:r>
      <w:r w:rsidRPr="0011666D">
        <w:rPr>
          <w:sz w:val="28"/>
          <w:szCs w:val="28"/>
        </w:rPr>
        <w:t>дизайн-проектов</w:t>
      </w:r>
      <w:r w:rsidRPr="0011666D">
        <w:rPr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минимального перечня работ по благоустройству, установленного Правительством Республики Дагестан.</w:t>
      </w:r>
    </w:p>
    <w:p w:rsidR="00CA4541" w:rsidRPr="0011666D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CA4541" w:rsidRPr="0011666D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11666D">
        <w:rPr>
          <w:sz w:val="28"/>
          <w:szCs w:val="28"/>
        </w:rPr>
        <w:t xml:space="preserve">3. ОБСУЖДЕНИЕ, СОГЛАСОВАНИЕ И УТВЕРЖДЕНИЕ </w:t>
      </w:r>
    </w:p>
    <w:p w:rsidR="00CA4541" w:rsidRPr="0011666D" w:rsidP="00CA4541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11666D">
        <w:rPr>
          <w:sz w:val="28"/>
          <w:szCs w:val="28"/>
        </w:rPr>
        <w:t>ДИЗАЙН-ПРОЕКТОВ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3.1. Для обсуждения  с заинтересованными лицами, разработанные дизайн - проекты размещаются на официальном сайте Администрации.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3.2. </w:t>
      </w:r>
      <w:r w:rsidRPr="0011666D">
        <w:rPr>
          <w:sz w:val="28"/>
          <w:szCs w:val="28"/>
        </w:rPr>
        <w:t xml:space="preserve">В целях согласования дизайн-проектов благоустройства дворовых территорий многоквартирных домов, МКУ «Отдел строительства, архитектуры и ЖКХ»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 его изготовления.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3.2. Уполномоченное лицо обеспечивает обсуждение, согласование дизайн - проекта, для дальнейшего его утверждения в срок, не превышающий 3 рабочих дней.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3.3. Одобренные общественной комиссией </w:t>
      </w:r>
      <w:r w:rsidRPr="0011666D">
        <w:rPr>
          <w:sz w:val="28"/>
          <w:szCs w:val="28"/>
        </w:rPr>
        <w:t>дизайн-проекты</w:t>
      </w:r>
      <w:r w:rsidRPr="0011666D">
        <w:rPr>
          <w:sz w:val="28"/>
          <w:szCs w:val="28"/>
        </w:rPr>
        <w:t xml:space="preserve"> с указанием адресов размещения объектов утверждаются главой муниципального района в течение двух рабочих дней. </w:t>
      </w:r>
      <w:r w:rsidRPr="0011666D">
        <w:rPr>
          <w:sz w:val="28"/>
          <w:szCs w:val="28"/>
        </w:rPr>
        <w:t>Дизайн-проекты</w:t>
      </w:r>
      <w:r w:rsidRPr="0011666D">
        <w:rPr>
          <w:sz w:val="28"/>
          <w:szCs w:val="28"/>
        </w:rPr>
        <w:t xml:space="preserve"> утверждаются в двух экземплярах, один экземпляр направляется в Минстрой РД, другой хранится в Администрации. </w:t>
      </w:r>
    </w:p>
    <w:p w:rsidR="00CA4541" w:rsidRPr="0011666D" w:rsidP="00CA4541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CA4541" w:rsidRPr="0011666D" w:rsidP="00CA4541">
      <w:pPr>
        <w:pStyle w:val="NoSpacing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666D">
        <w:rPr>
          <w:rFonts w:ascii="Times New Roman" w:hAnsi="Times New Roman" w:cs="Times New Roman"/>
          <w:sz w:val="28"/>
          <w:szCs w:val="28"/>
        </w:rPr>
        <w:t xml:space="preserve">4. ПОРЯДОК ПОДАЧИ ЗАЯВКИ НА УЧАСТИЕ В ОБСУЖДЕНИИ С ЗАИНТЕРЕСОВАННЫМИ ЛИЦАМИ </w:t>
      </w:r>
      <w:r w:rsidRPr="0011666D">
        <w:rPr>
          <w:rFonts w:ascii="Times New Roman" w:hAnsi="Times New Roman" w:cs="Times New Roman"/>
          <w:sz w:val="28"/>
          <w:szCs w:val="28"/>
        </w:rPr>
        <w:t>ДИЗАЙН-ПРОЕКТОВ</w:t>
      </w:r>
    </w:p>
    <w:p w:rsidR="00CA4541" w:rsidRPr="0011666D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4.1. Заявка на участие в обсуждении </w:t>
      </w:r>
      <w:r w:rsidRPr="0011666D">
        <w:rPr>
          <w:sz w:val="28"/>
          <w:szCs w:val="28"/>
        </w:rPr>
        <w:t>дизайн-проекта</w:t>
      </w:r>
      <w:r w:rsidRPr="0011666D">
        <w:rPr>
          <w:sz w:val="28"/>
          <w:szCs w:val="28"/>
        </w:rPr>
        <w:t xml:space="preserve"> дворовой территории многоквартирного дома и (или) общественной территории муниципального образования (далее – Заявка) подается заинтересованным лицом в Администрацию в письменной форме в срок, установленный в сообщении о проведении отбора дворовых и общественных территорий и подлежит обязательной регистрации в журнале учета входящей корреспонденции. </w:t>
      </w:r>
    </w:p>
    <w:p w:rsidR="00CA4541" w:rsidRPr="0011666D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Срок подачи Заявок должен составлять не более 14 календарных дней с момента опубликования сообщения на сайте организатора обсуждения с заинтересованными лицами </w:t>
      </w:r>
      <w:r w:rsidRPr="0011666D">
        <w:rPr>
          <w:sz w:val="28"/>
          <w:szCs w:val="28"/>
        </w:rPr>
        <w:t>дизайн-проектов</w:t>
      </w:r>
      <w:r w:rsidRPr="0011666D">
        <w:rPr>
          <w:sz w:val="28"/>
          <w:szCs w:val="28"/>
        </w:rPr>
        <w:t xml:space="preserve">. </w:t>
      </w:r>
    </w:p>
    <w:p w:rsidR="00CA4541" w:rsidRPr="0011666D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Все листы Заявки и прилагаемые документы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CA4541" w:rsidRPr="0011666D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4.2. К Заявке прилагаются следующие документы: </w:t>
      </w:r>
    </w:p>
    <w:p w:rsidR="00CA4541" w:rsidRPr="0011666D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</w:t>
      </w:r>
      <w:r w:rsidRPr="0011666D">
        <w:rPr>
          <w:sz w:val="28"/>
          <w:szCs w:val="28"/>
        </w:rPr>
        <w:t>дизайн-проектов</w:t>
      </w:r>
      <w:r w:rsidRPr="0011666D">
        <w:rPr>
          <w:sz w:val="28"/>
          <w:szCs w:val="28"/>
        </w:rPr>
        <w:t xml:space="preserve"> дворовых территорий многоквартирных домов; </w:t>
      </w:r>
    </w:p>
    <w:p w:rsidR="00CA4541" w:rsidRPr="0011666D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2) дизайн-проект с внесенными изменениями с учетом технической возможности, и без изменения проектно-сметной документации.</w:t>
      </w:r>
    </w:p>
    <w:p w:rsidR="00CA4541" w:rsidRPr="0011666D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4.3. Рассмотрение Заявок осуществляется общественной комиссией, в соответствии с требованиями, установленным настоящим Порядком, о чем составляется протокол заседания комиссии (далее – Протокол), в котором в обязательном порядке оцениваются Заявки всех участников, с указанием изменений и другой информации. </w:t>
      </w:r>
    </w:p>
    <w:p w:rsidR="00CA4541" w:rsidRPr="0011666D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4.4. Протокол подписывается всеми </w:t>
      </w:r>
      <w:r w:rsidRPr="0011666D" w:rsidR="0011666D">
        <w:rPr>
          <w:sz w:val="28"/>
          <w:szCs w:val="28"/>
        </w:rPr>
        <w:t xml:space="preserve">присутствовавшими </w:t>
      </w:r>
      <w:r w:rsidR="0011666D">
        <w:rPr>
          <w:sz w:val="28"/>
          <w:szCs w:val="28"/>
        </w:rPr>
        <w:t>членами комиссии</w:t>
      </w:r>
      <w:r w:rsidRPr="0011666D">
        <w:rPr>
          <w:sz w:val="28"/>
          <w:szCs w:val="28"/>
        </w:rPr>
        <w:t xml:space="preserve"> на заседании и размещается на официальном сайте Администрации и в средствах массовой информации в течение трех рабочих дней с момента его подписания. </w:t>
      </w:r>
    </w:p>
    <w:p w:rsidR="00CA4541" w:rsidRPr="0011666D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>В случае</w:t>
      </w:r>
      <w:r w:rsidRPr="0011666D">
        <w:rPr>
          <w:sz w:val="28"/>
          <w:szCs w:val="28"/>
        </w:rPr>
        <w:t>,</w:t>
      </w:r>
      <w:r w:rsidRPr="0011666D">
        <w:rPr>
          <w:sz w:val="28"/>
          <w:szCs w:val="28"/>
        </w:rPr>
        <w:t xml:space="preserve"> если по окончании срока подачи Заявок подана только одна Заявка на участие в обсуждении, комиссия рассматривает указанную Заявку. </w:t>
      </w:r>
    </w:p>
    <w:p w:rsidR="00CA4541" w:rsidRPr="0011666D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Если Заявка соответствует требованиям и условиям настоящего Порядка работы, указанные в проектно-сметной документации, должны выполняться в соответствии с внесенными изменениями в дизайн-проект. </w:t>
      </w:r>
    </w:p>
    <w:p w:rsidR="00CA4541" w:rsidRPr="0011666D" w:rsidP="0011666D">
      <w:pPr>
        <w:ind w:firstLine="708"/>
        <w:contextualSpacing/>
        <w:rPr>
          <w:sz w:val="28"/>
          <w:szCs w:val="28"/>
        </w:rPr>
      </w:pPr>
      <w:r w:rsidRPr="0011666D">
        <w:rPr>
          <w:sz w:val="28"/>
          <w:szCs w:val="28"/>
        </w:rPr>
        <w:t xml:space="preserve">В случае признания обсуждения </w:t>
      </w:r>
      <w:r w:rsidRPr="0011666D">
        <w:rPr>
          <w:sz w:val="28"/>
          <w:szCs w:val="28"/>
        </w:rPr>
        <w:t>несостоявшимся</w:t>
      </w:r>
      <w:r w:rsidRPr="0011666D">
        <w:rPr>
          <w:sz w:val="28"/>
          <w:szCs w:val="28"/>
        </w:rPr>
        <w:t xml:space="preserve"> работы выполняются по ранее согласованному дизайн-проекту.</w:t>
      </w:r>
      <w:r w:rsidR="001E16E6">
        <w:rPr>
          <w:sz w:val="28"/>
          <w:szCs w:val="28"/>
        </w:rPr>
        <w:t>»</w:t>
      </w:r>
    </w:p>
    <w:p w:rsidR="00CA4541" w:rsidRPr="0011666D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F7E26" w:rsidP="00AE7231">
      <w:pPr>
        <w:pStyle w:val="ListParagraph"/>
        <w:numPr>
          <w:ilvl w:val="0"/>
          <w:numId w:val="3"/>
        </w:numPr>
        <w:contextualSpacing/>
        <w:rPr>
          <w:b/>
          <w:sz w:val="28"/>
          <w:szCs w:val="24"/>
        </w:rPr>
      </w:pPr>
      <w:r w:rsidRPr="001E16E6">
        <w:rPr>
          <w:b/>
          <w:sz w:val="28"/>
          <w:szCs w:val="24"/>
        </w:rPr>
        <w:t xml:space="preserve">Приложение № </w:t>
      </w:r>
      <w:r>
        <w:rPr>
          <w:b/>
          <w:sz w:val="28"/>
          <w:szCs w:val="24"/>
        </w:rPr>
        <w:t>5</w:t>
      </w:r>
      <w:r w:rsidRPr="001E16E6">
        <w:rPr>
          <w:b/>
          <w:sz w:val="28"/>
          <w:szCs w:val="24"/>
        </w:rPr>
        <w:t xml:space="preserve"> к муниципальной программе «Формирование современной городской среды в муниципальном районе «Магарамкентский район» на 2019-2024 годы</w:t>
      </w:r>
      <w:r w:rsidRPr="001E16E6">
        <w:rPr>
          <w:b/>
          <w:sz w:val="28"/>
          <w:szCs w:val="24"/>
        </w:rPr>
        <w:t>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зложить в следующей редакции:</w:t>
      </w:r>
    </w:p>
    <w:tbl>
      <w:tblPr>
        <w:tblStyle w:val="TableNormal"/>
        <w:tblpPr w:leftFromText="180" w:rightFromText="180" w:vertAnchor="page" w:horzAnchor="margin" w:tblpY="4872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830"/>
        <w:gridCol w:w="2972"/>
        <w:gridCol w:w="658"/>
        <w:gridCol w:w="42"/>
        <w:gridCol w:w="525"/>
        <w:gridCol w:w="185"/>
        <w:gridCol w:w="524"/>
        <w:gridCol w:w="338"/>
        <w:gridCol w:w="371"/>
        <w:gridCol w:w="339"/>
        <w:gridCol w:w="228"/>
        <w:gridCol w:w="147"/>
        <w:gridCol w:w="487"/>
      </w:tblGrid>
      <w:tr w:rsidTr="001F7E26">
        <w:tblPrEx>
          <w:tblW w:w="1024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476"/>
        </w:trPr>
        <w:tc>
          <w:tcPr>
            <w:tcW w:w="102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E26" w:rsidRPr="00BA72AB" w:rsidP="001F7E2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A72AB">
              <w:rPr>
                <w:b/>
                <w:sz w:val="24"/>
                <w:szCs w:val="24"/>
              </w:rPr>
              <w:t>Адресный перечень многоквартирных домов, дворовые территории которых отобраны и подлежат благоустройству</w:t>
            </w: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839"/>
        </w:trPr>
        <w:tc>
          <w:tcPr>
            <w:tcW w:w="594" w:type="dxa"/>
          </w:tcPr>
          <w:p w:rsidR="001F7E26" w:rsidRPr="00BA72AB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№</w:t>
            </w:r>
          </w:p>
          <w:p w:rsidR="001F7E26" w:rsidRPr="00BA72AB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</w:t>
            </w:r>
            <w:r w:rsidRPr="00BA72AB">
              <w:rPr>
                <w:sz w:val="24"/>
                <w:szCs w:val="24"/>
              </w:rPr>
              <w:t>/п</w:t>
            </w:r>
          </w:p>
        </w:tc>
        <w:tc>
          <w:tcPr>
            <w:tcW w:w="2830" w:type="dxa"/>
          </w:tcPr>
          <w:p w:rsidR="001F7E26" w:rsidRPr="00BA72AB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Адреса дворовых территорий многоквартирных домов</w:t>
            </w:r>
          </w:p>
        </w:tc>
        <w:tc>
          <w:tcPr>
            <w:tcW w:w="2972" w:type="dxa"/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Минимальный</w:t>
            </w: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перечень работ по благоустройству</w:t>
            </w:r>
          </w:p>
        </w:tc>
        <w:tc>
          <w:tcPr>
            <w:tcW w:w="3844" w:type="dxa"/>
            <w:gridSpan w:val="11"/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Год реализации</w:t>
            </w:r>
          </w:p>
        </w:tc>
      </w:tr>
      <w:tr w:rsidTr="001F7E26">
        <w:tblPrEx>
          <w:tblW w:w="10240" w:type="dxa"/>
          <w:tblLayout w:type="fixed"/>
          <w:tblLook w:val="04A0"/>
        </w:tblPrEx>
        <w:tc>
          <w:tcPr>
            <w:tcW w:w="594" w:type="dxa"/>
          </w:tcPr>
          <w:p w:rsidR="001F7E26" w:rsidRPr="00BA72AB" w:rsidP="001F7E26">
            <w:pPr>
              <w:ind w:right="-9397"/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1F7E26" w:rsidRPr="00BA72AB" w:rsidP="001F7E26">
            <w:pPr>
              <w:pStyle w:val="ListParagraph"/>
              <w:spacing w:line="276" w:lineRule="auto"/>
              <w:ind w:left="0" w:right="-108" w:firstLine="0"/>
              <w:contextualSpacing/>
              <w:jc w:val="left"/>
            </w:pPr>
            <w:r w:rsidRPr="00BA72AB">
              <w:t>1. с. Магарамкент</w:t>
            </w:r>
          </w:p>
          <w:p w:rsidR="001F7E26" w:rsidRPr="00BA72AB" w:rsidP="001F7E26">
            <w:pPr>
              <w:pStyle w:val="ListParagraph"/>
              <w:spacing w:line="276" w:lineRule="auto"/>
              <w:ind w:left="0" w:right="-108" w:firstLine="0"/>
              <w:contextualSpacing/>
              <w:jc w:val="left"/>
            </w:pPr>
            <w:r w:rsidRPr="00BA72AB">
              <w:t>ул. Совхозная, 1</w:t>
            </w:r>
          </w:p>
          <w:p w:rsidR="001F7E26" w:rsidRPr="00BA72AB" w:rsidP="001F7E26">
            <w:pPr>
              <w:pStyle w:val="ListParagraph"/>
              <w:spacing w:line="276" w:lineRule="auto"/>
              <w:ind w:left="0" w:right="-108" w:firstLine="0"/>
              <w:contextualSpacing/>
              <w:jc w:val="left"/>
            </w:pPr>
            <w:r w:rsidRPr="00BA72AB">
              <w:t xml:space="preserve">2. с. Магарамкент </w:t>
            </w:r>
          </w:p>
          <w:p w:rsidR="001F7E26" w:rsidRPr="00BA72AB" w:rsidP="001F7E26">
            <w:pPr>
              <w:pStyle w:val="ListParagraph"/>
              <w:spacing w:line="276" w:lineRule="auto"/>
              <w:ind w:left="0" w:right="-108" w:firstLine="0"/>
              <w:contextualSpacing/>
              <w:jc w:val="left"/>
            </w:pPr>
            <w:r w:rsidRPr="00BA72AB">
              <w:t>ул. Совхозная, 3</w:t>
            </w:r>
          </w:p>
          <w:p w:rsidR="001F7E26" w:rsidRPr="00BA72AB" w:rsidP="001F7E26">
            <w:pPr>
              <w:pStyle w:val="ListParagraph"/>
              <w:spacing w:line="276" w:lineRule="auto"/>
              <w:ind w:left="0" w:right="-108" w:firstLine="0"/>
              <w:contextualSpacing/>
              <w:jc w:val="left"/>
            </w:pPr>
            <w:r w:rsidRPr="00BA72AB">
              <w:t>3. с. Магарамкент ул. Совхозная, 4</w:t>
            </w:r>
          </w:p>
          <w:p w:rsidR="001F7E26" w:rsidRPr="00BA72AB" w:rsidP="001F7E26">
            <w:pPr>
              <w:pStyle w:val="ListParagraph"/>
              <w:spacing w:line="276" w:lineRule="auto"/>
              <w:ind w:left="0" w:right="-108" w:firstLine="0"/>
              <w:contextualSpacing/>
              <w:jc w:val="left"/>
            </w:pPr>
            <w:r w:rsidRPr="00BA72AB">
              <w:t>4. с. Магарамкент ул. Совхозная, 10</w:t>
            </w:r>
          </w:p>
          <w:p w:rsidR="001F7E26" w:rsidRPr="00BA72AB" w:rsidP="001F7E26">
            <w:pPr>
              <w:pStyle w:val="ListParagraph"/>
              <w:spacing w:line="276" w:lineRule="auto"/>
              <w:ind w:left="0" w:right="-108" w:firstLine="0"/>
              <w:contextualSpacing/>
              <w:jc w:val="left"/>
            </w:pPr>
            <w:r w:rsidRPr="00BA72AB">
              <w:t>5. с. Магарамкент ул. К. Рамазанова, 2</w:t>
            </w:r>
          </w:p>
          <w:p w:rsidR="001F7E26" w:rsidRPr="00BA72AB" w:rsidP="001F7E26">
            <w:pPr>
              <w:pStyle w:val="ListParagraph"/>
              <w:spacing w:line="276" w:lineRule="auto"/>
              <w:ind w:left="0" w:right="-108" w:firstLine="0"/>
              <w:contextualSpacing/>
              <w:jc w:val="left"/>
            </w:pPr>
            <w:r w:rsidRPr="00BA72AB">
              <w:t>6. с. Магарамкент ул. Рамазанова, 8</w:t>
            </w:r>
          </w:p>
          <w:p w:rsidR="001F7E26" w:rsidRPr="00BA72AB" w:rsidP="001F7E26">
            <w:pPr>
              <w:pStyle w:val="ListParagraph"/>
              <w:spacing w:line="276" w:lineRule="auto"/>
              <w:ind w:left="0" w:right="-108" w:firstLine="0"/>
              <w:contextualSpacing/>
              <w:jc w:val="left"/>
            </w:pPr>
            <w:r w:rsidRPr="00BA72AB">
              <w:t>7. с. Магарамкент ул. Лезгинцева, 3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Ремонт дворовых проездов, обеспечение освещения, установка скамеек, урн для мусора, установка детских площадок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555"/>
        </w:trPr>
        <w:tc>
          <w:tcPr>
            <w:tcW w:w="10240" w:type="dxa"/>
            <w:gridSpan w:val="14"/>
            <w:tcBorders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Адресный перечень </w:t>
            </w:r>
            <w:r w:rsidRPr="00BA72AB">
              <w:rPr>
                <w:b/>
                <w:sz w:val="24"/>
                <w:szCs w:val="24"/>
              </w:rPr>
              <w:t>общественных</w:t>
            </w:r>
            <w:r w:rsidRPr="00BA72AB">
              <w:rPr>
                <w:sz w:val="24"/>
                <w:szCs w:val="24"/>
              </w:rPr>
              <w:t xml:space="preserve"> территорий, прошедших общественное обсуждение и, подлежащих благоустройству</w:t>
            </w: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285"/>
        </w:trPr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№№ </w:t>
            </w:r>
            <w:r w:rsidRPr="00BA72AB">
              <w:rPr>
                <w:sz w:val="24"/>
                <w:szCs w:val="24"/>
              </w:rPr>
              <w:t>п</w:t>
            </w:r>
            <w:r w:rsidRPr="00BA72AB">
              <w:rPr>
                <w:sz w:val="24"/>
                <w:szCs w:val="24"/>
              </w:rPr>
              <w:t>/п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 Наименование и адрес </w:t>
            </w:r>
            <w:r w:rsidRPr="00BA72AB">
              <w:rPr>
                <w:sz w:val="24"/>
                <w:szCs w:val="24"/>
              </w:rPr>
              <w:t>общественной</w:t>
            </w: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территории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Перечень работ </w:t>
            </w:r>
            <w:r w:rsidRPr="00BA72AB">
              <w:rPr>
                <w:sz w:val="24"/>
                <w:szCs w:val="24"/>
              </w:rPr>
              <w:t>по</w:t>
            </w: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благоустройству</w:t>
            </w: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Год реализации</w:t>
            </w: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285"/>
        </w:trPr>
        <w:tc>
          <w:tcPr>
            <w:tcW w:w="594" w:type="dxa"/>
            <w:vMerge/>
            <w:tcBorders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34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  с</w:t>
            </w:r>
            <w:r w:rsidRPr="00BA72AB">
              <w:rPr>
                <w:sz w:val="24"/>
                <w:szCs w:val="24"/>
              </w:rPr>
              <w:t>.Я</w:t>
            </w:r>
            <w:r w:rsidRPr="00BA72AB">
              <w:rPr>
                <w:sz w:val="24"/>
                <w:szCs w:val="24"/>
              </w:rPr>
              <w:t>раг-Казмаляр, прилегающие территории к МКЦ по ул. М. Ярагского 47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ind w:right="-108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Устройство пешеходных дорожек, обеспечение освещения, установка скамеек, установка урн для мусора, установка малых архитектурных форм, скверы, озеленение и ограждение.</w:t>
            </w:r>
          </w:p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66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Куйсун, прилегающие территории к МКЦ по ул. Абрека Гаджиева 1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Оружба, прилегающие территории к администрации СП «сельсовет «Оружбинский» по ул. МагамедаЯрагского 18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Самур, 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Комсомольская, 17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сельский парк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5.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Картас-Казмаляр, 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Шоссейная, 15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6.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Советское, 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Асварова, 53</w:t>
            </w:r>
          </w:p>
        </w:tc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64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7.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 xml:space="preserve">с. Капир-Казмаляр, 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МагамедаЯрагского, 21</w:t>
            </w:r>
            <w:r w:rsidRPr="00BA72AB">
              <w:rPr>
                <w:sz w:val="24"/>
                <w:szCs w:val="24"/>
              </w:rPr>
              <w:t xml:space="preserve"> А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81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8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Гапцах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Школьная, 19</w:t>
            </w:r>
            <w:r w:rsidRPr="00BA72AB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114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Гильяр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Им. Н.Самурского, 62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55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10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Ходжа-Казмаляр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Административная, 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4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11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</w:t>
            </w:r>
            <w:r w:rsidRPr="00BA72AB">
              <w:rPr>
                <w:sz w:val="24"/>
                <w:szCs w:val="24"/>
              </w:rPr>
              <w:t>.Т</w:t>
            </w:r>
            <w:r w:rsidRPr="00BA72AB">
              <w:rPr>
                <w:sz w:val="24"/>
                <w:szCs w:val="24"/>
              </w:rPr>
              <w:t>агиркент-Казмаляр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Хаджи-Давуда, 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64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12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</w:t>
            </w:r>
            <w:r w:rsidRPr="00BA72AB">
              <w:rPr>
                <w:sz w:val="24"/>
                <w:szCs w:val="24"/>
              </w:rPr>
              <w:t>.Ч</w:t>
            </w:r>
            <w:r w:rsidRPr="00BA72AB">
              <w:rPr>
                <w:sz w:val="24"/>
                <w:szCs w:val="24"/>
              </w:rPr>
              <w:t>ахчах-Казмаляр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С. Стальского,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6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97291D">
            <w:pPr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69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13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Бильбиль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Центральная, 34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69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14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Азадоглы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Школьная,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7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15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Новоаул</w:t>
            </w:r>
          </w:p>
          <w:p w:rsidR="001F7E26" w:rsidRPr="00BA72AB" w:rsidP="001F7E26">
            <w:pPr>
              <w:ind w:right="-194"/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Феликса Ахмедова, 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ind w:left="-108" w:right="-18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82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Бут-Казмаляр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ХрюгаТагира,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90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Целегюн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К. Нагдалиева, 38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79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18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Мугерган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Им</w:t>
            </w:r>
            <w:r w:rsidRPr="00BA72AB">
              <w:rPr>
                <w:sz w:val="24"/>
                <w:szCs w:val="24"/>
              </w:rPr>
              <w:t>.А</w:t>
            </w:r>
            <w:r w:rsidRPr="00BA72AB">
              <w:rPr>
                <w:sz w:val="24"/>
                <w:szCs w:val="24"/>
              </w:rPr>
              <w:t>бдулмуталиба Садыкова, 53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ind w:left="-108" w:right="-182"/>
              <w:contextualSpacing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Layout w:type="fixed"/>
          <w:tblLook w:val="04A0"/>
        </w:tblPrEx>
        <w:trPr>
          <w:trHeight w:val="55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19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с. Магарамкент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Мира,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59" w:right="-2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26" w:rsidRPr="00BA72AB" w:rsidP="001F7E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E26" w:rsidRPr="00BA72AB" w:rsidP="001F7E26">
            <w:pPr>
              <w:ind w:left="-108" w:right="-18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Tr="001F7E26">
        <w:tblPrEx>
          <w:tblW w:w="102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00"/>
        </w:trPr>
        <w:tc>
          <w:tcPr>
            <w:tcW w:w="594" w:type="dxa"/>
          </w:tcPr>
          <w:p w:rsidR="001F7E26" w:rsidRPr="00BA72AB" w:rsidP="001F7E26">
            <w:pPr>
              <w:contextualSpacing/>
              <w:jc w:val="righ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</w:t>
            </w:r>
          </w:p>
        </w:tc>
        <w:tc>
          <w:tcPr>
            <w:tcW w:w="2830" w:type="dxa"/>
          </w:tcPr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с</w:t>
            </w:r>
            <w:r w:rsidRPr="00BA72AB">
              <w:rPr>
                <w:sz w:val="24"/>
                <w:szCs w:val="24"/>
              </w:rPr>
              <w:t>. Кирка</w:t>
            </w:r>
          </w:p>
          <w:p w:rsidR="001F7E26" w:rsidRPr="00BA72AB" w:rsidP="001F7E26">
            <w:pPr>
              <w:contextualSpacing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ул. Дагестанская, 28</w:t>
            </w:r>
          </w:p>
        </w:tc>
        <w:tc>
          <w:tcPr>
            <w:tcW w:w="2972" w:type="dxa"/>
          </w:tcPr>
          <w:p w:rsidR="001F7E26" w:rsidRPr="00BA72AB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1F7E26" w:rsidRPr="00BA72AB" w:rsidP="001F7E26">
            <w:pPr>
              <w:ind w:left="-159" w:right="-208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F7E26" w:rsidRPr="00BA72AB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7E26" w:rsidRPr="00BA72AB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7E26" w:rsidRPr="00BA72AB" w:rsidP="001F7E2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F7E26" w:rsidRPr="00BA72AB" w:rsidP="001F7E26">
            <w:pPr>
              <w:ind w:left="-108" w:right="-108"/>
              <w:contextualSpacing/>
              <w:jc w:val="right"/>
              <w:rPr>
                <w:sz w:val="24"/>
                <w:szCs w:val="24"/>
              </w:rPr>
            </w:pPr>
            <w:r w:rsidRPr="00BA72AB">
              <w:rPr>
                <w:sz w:val="24"/>
                <w:szCs w:val="24"/>
              </w:rPr>
              <w:t>2023</w:t>
            </w:r>
          </w:p>
        </w:tc>
        <w:tc>
          <w:tcPr>
            <w:tcW w:w="634" w:type="dxa"/>
            <w:gridSpan w:val="2"/>
          </w:tcPr>
          <w:p w:rsidR="001F7E26" w:rsidRPr="00BA72AB" w:rsidP="001F7E26">
            <w:pPr>
              <w:ind w:left="-108" w:right="-182"/>
              <w:contextualSpacing/>
              <w:rPr>
                <w:sz w:val="24"/>
                <w:szCs w:val="24"/>
              </w:rPr>
            </w:pPr>
          </w:p>
        </w:tc>
      </w:tr>
    </w:tbl>
    <w:p w:rsidR="00CA4541" w:rsidRPr="0011666D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P="00CA4541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CA4541" w:rsidRPr="0011666D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RPr="0011666D" w:rsidP="00CA4541">
      <w:pPr>
        <w:pStyle w:val="ConsPlusNormal"/>
        <w:spacing w:line="276" w:lineRule="auto"/>
        <w:ind w:firstLine="0"/>
        <w:contextualSpacing/>
        <w:rPr>
          <w:rFonts w:eastAsiaTheme="minorEastAsia"/>
          <w:sz w:val="28"/>
          <w:szCs w:val="28"/>
        </w:rPr>
      </w:pPr>
    </w:p>
    <w:p w:rsidR="00CA4541" w:rsidP="00CA4541">
      <w:pPr>
        <w:tabs>
          <w:tab w:val="left" w:pos="0"/>
        </w:tabs>
        <w:contextualSpacing/>
        <w:jc w:val="right"/>
        <w:rPr>
          <w:sz w:val="24"/>
          <w:szCs w:val="24"/>
        </w:rPr>
      </w:pPr>
    </w:p>
    <w:p w:rsidR="00CA4541" w:rsidP="00CA4541">
      <w:pPr>
        <w:tabs>
          <w:tab w:val="left" w:pos="0"/>
        </w:tabs>
        <w:contextualSpacing/>
        <w:jc w:val="right"/>
        <w:rPr>
          <w:sz w:val="24"/>
          <w:szCs w:val="24"/>
        </w:rPr>
      </w:pPr>
    </w:p>
    <w:p w:rsidR="00CA4541" w:rsidP="00CA4541">
      <w:pPr>
        <w:tabs>
          <w:tab w:val="left" w:pos="0"/>
        </w:tabs>
        <w:contextualSpacing/>
        <w:jc w:val="right"/>
        <w:rPr>
          <w:sz w:val="24"/>
          <w:szCs w:val="24"/>
        </w:rPr>
      </w:pPr>
    </w:p>
    <w:p w:rsidR="00CA4541" w:rsidRPr="00350243" w:rsidP="001E16E6">
      <w:pPr>
        <w:pStyle w:val="ConsPlusNormal"/>
        <w:spacing w:line="276" w:lineRule="auto"/>
        <w:ind w:firstLine="0"/>
        <w:contextualSpacing/>
        <w:rPr>
          <w:sz w:val="28"/>
          <w:szCs w:val="28"/>
          <w:highlight w:val="yellow"/>
        </w:rPr>
      </w:pPr>
    </w:p>
    <w:sectPr w:rsidSect="00FE5AAC">
      <w:type w:val="continuous"/>
      <w:pgSz w:w="11909" w:h="16834"/>
      <w:pgMar w:top="741" w:right="567" w:bottom="74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358AA"/>
    <w:multiLevelType w:val="hybridMultilevel"/>
    <w:tmpl w:val="CEAEA566"/>
    <w:lvl w:ilvl="0">
      <w:start w:val="1"/>
      <w:numFmt w:val="decimal"/>
      <w:lvlText w:val="%1."/>
      <w:lvlJc w:val="left"/>
      <w:pPr>
        <w:ind w:left="385" w:hanging="385"/>
        <w:jc w:val="right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2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</w:abstractNum>
  <w:abstractNum w:abstractNumId="1">
    <w:nsid w:val="55D1690A"/>
    <w:multiLevelType w:val="hybridMultilevel"/>
    <w:tmpl w:val="7FC8A8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36361"/>
    <w:multiLevelType w:val="hybridMultilevel"/>
    <w:tmpl w:val="0BDC48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54A16"/>
    <w:rsid w:val="000949B2"/>
    <w:rsid w:val="000E70AD"/>
    <w:rsid w:val="0011666D"/>
    <w:rsid w:val="0019382D"/>
    <w:rsid w:val="001E16E6"/>
    <w:rsid w:val="001F7E26"/>
    <w:rsid w:val="00234776"/>
    <w:rsid w:val="00251A92"/>
    <w:rsid w:val="00344E3B"/>
    <w:rsid w:val="00350243"/>
    <w:rsid w:val="003742A6"/>
    <w:rsid w:val="00813587"/>
    <w:rsid w:val="0097291D"/>
    <w:rsid w:val="009C73E8"/>
    <w:rsid w:val="009F626F"/>
    <w:rsid w:val="00AE7231"/>
    <w:rsid w:val="00BA7010"/>
    <w:rsid w:val="00BA72AB"/>
    <w:rsid w:val="00BB6254"/>
    <w:rsid w:val="00C850F6"/>
    <w:rsid w:val="00CA4541"/>
    <w:rsid w:val="00F71F6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F71F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F71F6B"/>
    <w:pPr>
      <w:spacing w:after="120"/>
    </w:pPr>
    <w:rPr>
      <w:sz w:val="20"/>
      <w:szCs w:val="20"/>
      <w:lang w:val="ru-RU" w:eastAsia="ru-RU" w:bidi="ar-SA"/>
    </w:rPr>
  </w:style>
  <w:style w:type="character" w:customStyle="1" w:styleId="a">
    <w:name w:val="Основной текст Знак"/>
    <w:basedOn w:val="DefaultParagraphFont"/>
    <w:link w:val="BodyText"/>
    <w:rsid w:val="00F71F6B"/>
    <w:rPr>
      <w:lang w:val="ru-RU" w:eastAsia="ru-RU" w:bidi="ar-SA"/>
    </w:rPr>
  </w:style>
  <w:style w:type="character" w:customStyle="1" w:styleId="1">
    <w:name w:val="Заголовок 1 Знак"/>
    <w:basedOn w:val="DefaultParagraphFont"/>
    <w:link w:val="Heading1"/>
    <w:uiPriority w:val="99"/>
    <w:rsid w:val="00F71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paragraph" w:styleId="BodyText2">
    <w:name w:val="Body Text 2"/>
    <w:basedOn w:val="Normal"/>
    <w:link w:val="2"/>
    <w:rsid w:val="0008017D"/>
    <w:pPr>
      <w:spacing w:line="220" w:lineRule="auto"/>
      <w:jc w:val="both"/>
    </w:pPr>
    <w:rPr>
      <w:sz w:val="28"/>
      <w:szCs w:val="20"/>
      <w:lang w:val="ru-RU" w:eastAsia="ru-RU" w:bidi="ar-SA"/>
    </w:rPr>
  </w:style>
  <w:style w:type="character" w:customStyle="1" w:styleId="2">
    <w:name w:val="Основной текст 2 Знак"/>
    <w:basedOn w:val="DefaultParagraphFont"/>
    <w:link w:val="BodyText2"/>
    <w:rsid w:val="00F03C57"/>
    <w:rPr>
      <w:sz w:val="28"/>
      <w:lang w:val="ru-RU" w:eastAsia="ru-RU" w:bidi="ar-SA"/>
    </w:rPr>
  </w:style>
  <w:style w:type="paragraph" w:customStyle="1" w:styleId="TableParagraph">
    <w:name w:val="Table Paragraph"/>
    <w:basedOn w:val="Normal"/>
    <w:uiPriority w:val="99"/>
    <w:rsid w:val="00350243"/>
    <w:pPr>
      <w:widowControl w:val="0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ConsPlusNormal">
    <w:name w:val="ConsPlusNormal"/>
    <w:rsid w:val="00350243"/>
    <w:pPr>
      <w:widowControl w:val="0"/>
      <w:autoSpaceDE w:val="0"/>
      <w:autoSpaceDN w:val="0"/>
      <w:ind w:firstLine="709"/>
      <w:jc w:val="both"/>
    </w:pPr>
    <w:rPr>
      <w:sz w:val="24"/>
      <w:lang w:val="ru-RU" w:eastAsia="ru-RU" w:bidi="ar-SA"/>
    </w:rPr>
  </w:style>
  <w:style w:type="paragraph" w:styleId="ListParagraph">
    <w:name w:val="List Paragraph"/>
    <w:basedOn w:val="Normal"/>
    <w:link w:val="a0"/>
    <w:uiPriority w:val="34"/>
    <w:qFormat/>
    <w:rsid w:val="00F71F6B"/>
    <w:pPr>
      <w:widowControl w:val="0"/>
      <w:autoSpaceDE w:val="0"/>
      <w:autoSpaceDN w:val="0"/>
      <w:ind w:left="253" w:firstLine="710"/>
      <w:jc w:val="both"/>
    </w:pPr>
    <w:rPr>
      <w:sz w:val="22"/>
      <w:szCs w:val="22"/>
      <w:lang w:val="ru-RU" w:eastAsia="en-US" w:bidi="ar-SA"/>
    </w:rPr>
  </w:style>
  <w:style w:type="character" w:customStyle="1" w:styleId="a0">
    <w:name w:val="Абзац списка Знак"/>
    <w:link w:val="ListParagraph"/>
    <w:uiPriority w:val="34"/>
    <w:locked/>
    <w:rsid w:val="00CA4541"/>
    <w:rPr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39"/>
    <w:rsid w:val="00CA4541"/>
    <w:pPr>
      <w:ind w:firstLine="709"/>
      <w:jc w:val="both"/>
    </w:pPr>
    <w:rPr>
      <w:sz w:val="26"/>
      <w:szCs w:val="26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a1"/>
    <w:uiPriority w:val="1"/>
    <w:qFormat/>
    <w:rsid w:val="00CA4541"/>
    <w:pPr>
      <w:spacing w:line="252" w:lineRule="auto"/>
      <w:ind w:firstLine="709"/>
      <w:jc w:val="both"/>
    </w:pPr>
    <w:rPr>
      <w:rFonts w:ascii="Calibri" w:hAnsi="Calibri" w:cs="Calibri"/>
      <w:sz w:val="26"/>
      <w:szCs w:val="26"/>
      <w:lang w:val="ru-RU" w:eastAsia="en-US" w:bidi="ar-SA"/>
    </w:rPr>
  </w:style>
  <w:style w:type="character" w:customStyle="1" w:styleId="a1">
    <w:name w:val="Без интервала Знак"/>
    <w:link w:val="NoSpacing"/>
    <w:uiPriority w:val="1"/>
    <w:locked/>
    <w:rsid w:val="00CA4541"/>
    <w:rPr>
      <w:rFonts w:ascii="Calibri" w:hAnsi="Calibri" w:cs="Calibri"/>
      <w:sz w:val="26"/>
      <w:szCs w:val="2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