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72" w:rsidRDefault="00E64F72" w:rsidP="00E64F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F72">
        <w:rPr>
          <w:rFonts w:ascii="Times New Roman" w:hAnsi="Times New Roman" w:cs="Times New Roman"/>
          <w:b/>
          <w:sz w:val="28"/>
          <w:szCs w:val="28"/>
        </w:rPr>
        <w:t>С 01.01.2018 страховой полис обязательного страхования гражданской ответственности владельцев транспортных средств должен содержать двухмерный штриховой код</w:t>
      </w:r>
    </w:p>
    <w:p w:rsidR="00E64F72" w:rsidRPr="00E64F72" w:rsidRDefault="00E64F72" w:rsidP="00E64F72">
      <w:pPr>
        <w:tabs>
          <w:tab w:val="left" w:pos="69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10.01.2018</w:t>
      </w:r>
    </w:p>
    <w:p w:rsidR="00E64F72" w:rsidRPr="00E64F72" w:rsidRDefault="00E64F72" w:rsidP="00E64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72">
        <w:rPr>
          <w:rFonts w:ascii="Times New Roman" w:hAnsi="Times New Roman" w:cs="Times New Roman"/>
          <w:sz w:val="28"/>
          <w:szCs w:val="28"/>
        </w:rPr>
        <w:t>С 1 января 2018 года вступают в действие отдельные положения Указания Банка России от 14.11.2016 № 4192-У «О внесении изменений в Положение Банка России от 19 сентября 2014 года № 431-П «О правилах обязательного страхования гражданской ответственности владельцев транспортных средств».</w:t>
      </w:r>
    </w:p>
    <w:p w:rsidR="00E64F72" w:rsidRPr="00E64F72" w:rsidRDefault="00E64F72" w:rsidP="00E64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72">
        <w:rPr>
          <w:rFonts w:ascii="Times New Roman" w:hAnsi="Times New Roman" w:cs="Times New Roman"/>
          <w:sz w:val="28"/>
          <w:szCs w:val="28"/>
        </w:rPr>
        <w:t>Документом, удостоверяющим осуществление обязательного страхования, является страховой полис обязательного страхования.</w:t>
      </w:r>
    </w:p>
    <w:p w:rsidR="00E64F72" w:rsidRPr="00E64F72" w:rsidRDefault="00E64F72" w:rsidP="00E64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72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предусмотрено нанесение на страховой полис двухмерного штрихового кода (QR-код размером 20 </w:t>
      </w:r>
      <w:proofErr w:type="spellStart"/>
      <w:r w:rsidRPr="00E64F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64F72">
        <w:rPr>
          <w:rFonts w:ascii="Times New Roman" w:hAnsi="Times New Roman" w:cs="Times New Roman"/>
          <w:sz w:val="28"/>
          <w:szCs w:val="28"/>
        </w:rPr>
        <w:t xml:space="preserve"> 20 мм) типографским способом (кроме случаев заключения договора обязательного страхования в виде электронного документа).</w:t>
      </w:r>
    </w:p>
    <w:p w:rsidR="001E53B7" w:rsidRPr="00E64F72" w:rsidRDefault="00E64F72" w:rsidP="00E64F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72">
        <w:rPr>
          <w:rFonts w:ascii="Times New Roman" w:hAnsi="Times New Roman" w:cs="Times New Roman"/>
          <w:sz w:val="28"/>
          <w:szCs w:val="28"/>
        </w:rPr>
        <w:t xml:space="preserve"> Указанный код содержит сведения, используемые для прямого доступа посредством официального сайта профессионального объединения страховщиков в информационно-телекоммуникационной сети «Интернет» к следующим сведениям о договоре обязательного страхования: наименование страховщика; серия, номер и дата выдачи страхового полиса; даты начала и окончания периода использования транспортного средства в течение срока действия договора обязательного страхования; марка, модель транспортного средства, идентификационный номер транспортного средства и его государственный регистрационный знак.</w:t>
      </w:r>
    </w:p>
    <w:sectPr w:rsidR="001E53B7" w:rsidRPr="00E64F72" w:rsidSect="00C6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F72"/>
    <w:rsid w:val="001E53B7"/>
    <w:rsid w:val="0039637A"/>
    <w:rsid w:val="00C63B6C"/>
    <w:rsid w:val="00E6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2018-01-09T12:35:00Z</dcterms:created>
  <dcterms:modified xsi:type="dcterms:W3CDTF">2018-01-09T12:35:00Z</dcterms:modified>
</cp:coreProperties>
</file>