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Pr="002D24F8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44"/>
          <w:szCs w:val="19"/>
        </w:rPr>
      </w:pPr>
    </w:p>
    <w:p w:rsidR="002D24F8" w:rsidRDefault="002D24F8" w:rsidP="002D24F8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  <w:r w:rsidRPr="002D24F8">
        <w:rPr>
          <w:rStyle w:val="a7"/>
          <w:color w:val="000000"/>
          <w:sz w:val="28"/>
          <w:szCs w:val="19"/>
        </w:rPr>
        <w:t xml:space="preserve">Кто имеет право на стандартный налоговый вычет на детей и до </w:t>
      </w:r>
      <w:proofErr w:type="gramStart"/>
      <w:r w:rsidRPr="002D24F8">
        <w:rPr>
          <w:rStyle w:val="a7"/>
          <w:color w:val="000000"/>
          <w:sz w:val="28"/>
          <w:szCs w:val="19"/>
        </w:rPr>
        <w:t>достижения</w:t>
      </w:r>
      <w:proofErr w:type="gramEnd"/>
      <w:r w:rsidRPr="002D24F8">
        <w:rPr>
          <w:rStyle w:val="a7"/>
          <w:color w:val="000000"/>
          <w:sz w:val="28"/>
          <w:szCs w:val="19"/>
        </w:rPr>
        <w:t xml:space="preserve"> какого возраста ребенком?</w:t>
      </w:r>
    </w:p>
    <w:p w:rsidR="002D24F8" w:rsidRPr="002D24F8" w:rsidRDefault="002D24F8" w:rsidP="002D24F8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color w:val="000000"/>
          <w:sz w:val="28"/>
          <w:szCs w:val="19"/>
        </w:rPr>
      </w:pPr>
    </w:p>
    <w:p w:rsidR="002D24F8" w:rsidRPr="002D24F8" w:rsidRDefault="002D24F8" w:rsidP="002D24F8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2D24F8">
        <w:rPr>
          <w:color w:val="000000"/>
          <w:sz w:val="28"/>
          <w:szCs w:val="19"/>
        </w:rPr>
        <w:t>Стандартный вычет на ребенка - это уменьшение суммы подоходного налога, которую ежемесячно вычитают из заработной платы.</w:t>
      </w:r>
      <w:r w:rsidRPr="002D24F8">
        <w:rPr>
          <w:color w:val="000000"/>
          <w:sz w:val="28"/>
          <w:szCs w:val="19"/>
        </w:rPr>
        <w:br/>
        <w:t>Стандартные налоговые вычеты определены в статье 218 части 2 Налогового кодекса Российской Федерации.</w:t>
      </w:r>
      <w:r w:rsidRPr="002D24F8">
        <w:rPr>
          <w:color w:val="000000"/>
          <w:sz w:val="28"/>
          <w:szCs w:val="19"/>
        </w:rPr>
        <w:br/>
        <w:t>Родители ребенка, на обеспечении которых он находится, имеют право ежемесячно получать стандартный налоговый вычет, размер которого составляет от 1400 рублей и более в зависимости от количества детей в семье. Вычет могут получать оба родителя одновременно.</w:t>
      </w:r>
    </w:p>
    <w:p w:rsidR="002D24F8" w:rsidRPr="002D24F8" w:rsidRDefault="002D24F8" w:rsidP="002D24F8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2D24F8">
        <w:rPr>
          <w:color w:val="000000"/>
          <w:sz w:val="28"/>
          <w:szCs w:val="19"/>
        </w:rPr>
        <w:t>В каждом случае при предоставлении вычета учитываются размер дохода родителя. Вычет предоставляется ежемесячно до тех пор, пока доход (зарплата) родителя, исчисленный с начала года, не достигнет 350 000 руб. Вычет предоставляется до достижения детьми совершеннолетия или 24 лет, в случае если они являются учащимися очной формы обучения, студентами, аспирантами, ординаторами, интернами или курсантами.</w:t>
      </w:r>
    </w:p>
    <w:p w:rsidR="002D24F8" w:rsidRPr="002D24F8" w:rsidRDefault="002D24F8" w:rsidP="002D24F8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2D24F8">
        <w:rPr>
          <w:color w:val="000000"/>
          <w:sz w:val="28"/>
          <w:szCs w:val="19"/>
        </w:rPr>
        <w:t>В повышенном размере вычет предоставляется на ребенка-инвалида, а также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2D24F8" w:rsidRPr="002D24F8" w:rsidRDefault="002D24F8" w:rsidP="002D24F8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proofErr w:type="gramStart"/>
      <w:r w:rsidRPr="002D24F8">
        <w:rPr>
          <w:color w:val="000000"/>
          <w:sz w:val="28"/>
          <w:szCs w:val="19"/>
        </w:rPr>
        <w:t>Получить налоговый вычет можно у работодателя или в налоговом органе, куда надлежит подать заявление и представить документы, подтверждающие право на вычет: свидетельство о рождении ребенка; справку об инвалидности, если ребенок имеет такой статус; для учащихся (студентов) справку из образовательной организации; свидетельство о регистрации брака родителей, для опекунов - постановление органа опеки и попечительства о назначении опеки (договор о приемной семье).</w:t>
      </w:r>
      <w:proofErr w:type="gramEnd"/>
      <w:r w:rsidRPr="002D24F8">
        <w:rPr>
          <w:color w:val="000000"/>
          <w:sz w:val="28"/>
          <w:szCs w:val="19"/>
        </w:rPr>
        <w:br/>
        <w:t>Одиноким родителям надлежит дополнительно представить свидетельство о смерти второго родителя или документ о признании его безвестно отсутствующим; для родителей, не находящихся в браке - паспорт.</w:t>
      </w:r>
    </w:p>
    <w:p w:rsidR="0093638C" w:rsidRDefault="0093638C" w:rsidP="002D24F8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203BDC"/>
    <w:rsid w:val="002D24F8"/>
    <w:rsid w:val="00627338"/>
    <w:rsid w:val="00801B83"/>
    <w:rsid w:val="008802E0"/>
    <w:rsid w:val="0093638C"/>
    <w:rsid w:val="00B00099"/>
    <w:rsid w:val="00B0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2020-03-12T11:56:00Z</cp:lastPrinted>
  <dcterms:created xsi:type="dcterms:W3CDTF">2020-03-12T11:56:00Z</dcterms:created>
  <dcterms:modified xsi:type="dcterms:W3CDTF">2020-03-12T11:56:00Z</dcterms:modified>
</cp:coreProperties>
</file>