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C85" w:rsidRDefault="00F74C85" w:rsidP="00F74C85">
      <w:pPr>
        <w:pStyle w:val="3"/>
        <w:jc w:val="both"/>
        <w:rPr>
          <w:rFonts w:eastAsia="Times New Roman"/>
          <w:sz w:val="28"/>
          <w:szCs w:val="28"/>
        </w:rPr>
      </w:pPr>
      <w:r w:rsidRPr="00F74C85">
        <w:rPr>
          <w:rFonts w:eastAsia="Times New Roman"/>
          <w:sz w:val="28"/>
          <w:szCs w:val="28"/>
        </w:rPr>
        <w:t>Льготы по налогу на имущество физических лиц</w:t>
      </w:r>
    </w:p>
    <w:p w:rsidR="00F74C85" w:rsidRPr="00F74C85" w:rsidRDefault="00F74C85" w:rsidP="00F74C85">
      <w:pPr>
        <w:tabs>
          <w:tab w:val="left" w:pos="7500"/>
        </w:tabs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F74C85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с. </w:t>
      </w:r>
      <w:proofErr w:type="spellStart"/>
      <w:r w:rsidRPr="00F74C85">
        <w:rPr>
          <w:rFonts w:ascii="Times New Roman" w:eastAsia="Times New Roman" w:hAnsi="Times New Roman" w:cs="Times New Roman"/>
          <w:color w:val="414141"/>
          <w:sz w:val="24"/>
          <w:szCs w:val="24"/>
        </w:rPr>
        <w:t>Магарамкент</w:t>
      </w:r>
      <w:proofErr w:type="spellEnd"/>
      <w:r w:rsidRPr="00F74C85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r w:rsidRPr="00F74C85">
        <w:rPr>
          <w:rFonts w:ascii="Times New Roman" w:eastAsia="Times New Roman" w:hAnsi="Times New Roman" w:cs="Times New Roman"/>
          <w:color w:val="414141"/>
          <w:sz w:val="24"/>
          <w:szCs w:val="24"/>
        </w:rPr>
        <w:tab/>
        <w:t xml:space="preserve">       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  </w:t>
      </w:r>
      <w:r w:rsidRPr="00F74C85">
        <w:rPr>
          <w:rFonts w:ascii="Times New Roman" w:eastAsia="Times New Roman" w:hAnsi="Times New Roman" w:cs="Times New Roman"/>
          <w:color w:val="414141"/>
          <w:sz w:val="24"/>
          <w:szCs w:val="24"/>
        </w:rPr>
        <w:t>23.10.2018</w:t>
      </w:r>
    </w:p>
    <w:p w:rsidR="00F74C85" w:rsidRPr="00F74C85" w:rsidRDefault="00F74C85" w:rsidP="00F74C85">
      <w:pPr>
        <w:pStyle w:val="3"/>
        <w:spacing w:line="240" w:lineRule="auto"/>
        <w:jc w:val="both"/>
        <w:rPr>
          <w:rFonts w:eastAsia="Times New Roman"/>
          <w:b w:val="0"/>
          <w:color w:val="414141"/>
          <w:sz w:val="24"/>
          <w:szCs w:val="24"/>
        </w:rPr>
      </w:pPr>
      <w:r w:rsidRPr="00F74C85">
        <w:rPr>
          <w:rFonts w:eastAsia="Times New Roman"/>
          <w:b w:val="0"/>
          <w:color w:val="414141"/>
          <w:sz w:val="24"/>
          <w:szCs w:val="24"/>
        </w:rPr>
        <w:t>Срок уплаты налога на имущество физических лиц определен до 1 декабря года, следующего за истекшим налоговым периодом.</w:t>
      </w:r>
    </w:p>
    <w:p w:rsidR="00F74C85" w:rsidRPr="00F74C85" w:rsidRDefault="00F74C85" w:rsidP="00F74C85">
      <w:pPr>
        <w:pStyle w:val="3"/>
        <w:spacing w:line="240" w:lineRule="auto"/>
        <w:jc w:val="both"/>
        <w:rPr>
          <w:rFonts w:eastAsia="Times New Roman"/>
          <w:b w:val="0"/>
          <w:color w:val="414141"/>
          <w:sz w:val="24"/>
          <w:szCs w:val="24"/>
        </w:rPr>
      </w:pPr>
      <w:r w:rsidRPr="00F74C85">
        <w:rPr>
          <w:rFonts w:eastAsia="Times New Roman"/>
          <w:b w:val="0"/>
          <w:color w:val="414141"/>
          <w:sz w:val="24"/>
          <w:szCs w:val="24"/>
        </w:rPr>
        <w:t>Налогоплательщиками налога признаются физические лица, обладающие правом собственности на имущество, признаваемое объектом налогообложения.</w:t>
      </w:r>
    </w:p>
    <w:p w:rsidR="00F74C85" w:rsidRPr="00F74C85" w:rsidRDefault="00F74C85" w:rsidP="00F74C85">
      <w:pPr>
        <w:pStyle w:val="3"/>
        <w:spacing w:line="240" w:lineRule="auto"/>
        <w:jc w:val="both"/>
        <w:rPr>
          <w:rFonts w:eastAsia="Times New Roman"/>
          <w:b w:val="0"/>
          <w:color w:val="414141"/>
          <w:sz w:val="24"/>
          <w:szCs w:val="24"/>
        </w:rPr>
      </w:pPr>
      <w:r w:rsidRPr="00F74C85">
        <w:rPr>
          <w:rFonts w:eastAsia="Times New Roman"/>
          <w:b w:val="0"/>
          <w:color w:val="414141"/>
          <w:sz w:val="24"/>
          <w:szCs w:val="24"/>
        </w:rPr>
        <w:t xml:space="preserve">В соответствии со ст. 401 Налогового кодекса Российской Федерации объектами налогообложения признается расположенное в пределах муниципального образования имущество, а именно: жилой дом, квартира, комната, гараж, </w:t>
      </w:r>
      <w:proofErr w:type="spellStart"/>
      <w:r w:rsidRPr="00F74C85">
        <w:rPr>
          <w:rFonts w:eastAsia="Times New Roman"/>
          <w:b w:val="0"/>
          <w:color w:val="414141"/>
          <w:sz w:val="24"/>
          <w:szCs w:val="24"/>
        </w:rPr>
        <w:t>машино-место</w:t>
      </w:r>
      <w:proofErr w:type="spellEnd"/>
      <w:r w:rsidRPr="00F74C85">
        <w:rPr>
          <w:rFonts w:eastAsia="Times New Roman"/>
          <w:b w:val="0"/>
          <w:color w:val="414141"/>
          <w:sz w:val="24"/>
          <w:szCs w:val="24"/>
        </w:rPr>
        <w:t>, единый недвижимый комплекс, объект незавершенного строительства, иные здания, строения, сооружения, помещения.</w:t>
      </w:r>
    </w:p>
    <w:p w:rsidR="00F74C85" w:rsidRPr="00F74C85" w:rsidRDefault="00F74C85" w:rsidP="00F74C85">
      <w:pPr>
        <w:pStyle w:val="3"/>
        <w:spacing w:line="240" w:lineRule="auto"/>
        <w:jc w:val="both"/>
        <w:rPr>
          <w:rFonts w:eastAsia="Times New Roman"/>
          <w:b w:val="0"/>
          <w:color w:val="414141"/>
          <w:sz w:val="24"/>
          <w:szCs w:val="24"/>
        </w:rPr>
      </w:pPr>
      <w:r w:rsidRPr="00F74C85">
        <w:rPr>
          <w:rFonts w:eastAsia="Times New Roman"/>
          <w:b w:val="0"/>
          <w:color w:val="414141"/>
          <w:sz w:val="24"/>
          <w:szCs w:val="24"/>
        </w:rPr>
        <w:t>Налоговым законодательством предусмотрены льготы по оплате налога на имущество физических лиц.</w:t>
      </w:r>
    </w:p>
    <w:p w:rsidR="00F74C85" w:rsidRPr="00F74C85" w:rsidRDefault="00F74C85" w:rsidP="00F74C85">
      <w:pPr>
        <w:pStyle w:val="3"/>
        <w:spacing w:line="240" w:lineRule="auto"/>
        <w:jc w:val="both"/>
        <w:rPr>
          <w:rFonts w:eastAsia="Times New Roman"/>
          <w:b w:val="0"/>
          <w:color w:val="414141"/>
          <w:sz w:val="24"/>
          <w:szCs w:val="24"/>
        </w:rPr>
      </w:pPr>
      <w:proofErr w:type="gramStart"/>
      <w:r w:rsidRPr="00F74C85">
        <w:rPr>
          <w:rFonts w:eastAsia="Times New Roman"/>
          <w:b w:val="0"/>
          <w:color w:val="414141"/>
          <w:sz w:val="24"/>
          <w:szCs w:val="24"/>
        </w:rPr>
        <w:t>Право на налоговую льготу имеют, в том числе: инвалиды I и II групп инвалидности; инвалиды с детства, дети-инвалиды; пенсионеры, получающие пенсии, назначаемые в порядке, установленном </w:t>
      </w:r>
      <w:r w:rsidRPr="00F74C85">
        <w:rPr>
          <w:rFonts w:eastAsia="Times New Roman"/>
          <w:b w:val="0"/>
          <w:color w:val="414141"/>
          <w:sz w:val="24"/>
          <w:szCs w:val="24"/>
          <w:u w:val="single"/>
          <w:bdr w:val="none" w:sz="0" w:space="0" w:color="auto" w:frame="1"/>
        </w:rPr>
        <w:t>пенсионным </w:t>
      </w:r>
      <w:hyperlink r:id="rId4" w:history="1">
        <w:r w:rsidRPr="00F74C85">
          <w:rPr>
            <w:rFonts w:eastAsia="Times New Roman"/>
            <w:b w:val="0"/>
            <w:color w:val="0166BC"/>
            <w:sz w:val="24"/>
            <w:szCs w:val="24"/>
          </w:rPr>
          <w:t>законодательством</w:t>
        </w:r>
      </w:hyperlink>
      <w:r w:rsidRPr="00F74C85">
        <w:rPr>
          <w:rFonts w:eastAsia="Times New Roman"/>
          <w:b w:val="0"/>
          <w:color w:val="414141"/>
          <w:sz w:val="24"/>
          <w:szCs w:val="24"/>
        </w:rPr>
        <w:t>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содержание.</w:t>
      </w:r>
      <w:proofErr w:type="gramEnd"/>
    </w:p>
    <w:p w:rsidR="00F74C85" w:rsidRPr="00F74C85" w:rsidRDefault="00F74C85" w:rsidP="00F74C85">
      <w:pPr>
        <w:pStyle w:val="3"/>
        <w:spacing w:line="240" w:lineRule="auto"/>
        <w:jc w:val="both"/>
        <w:rPr>
          <w:rFonts w:eastAsia="Times New Roman"/>
          <w:b w:val="0"/>
          <w:color w:val="414141"/>
          <w:sz w:val="24"/>
          <w:szCs w:val="24"/>
        </w:rPr>
      </w:pPr>
      <w:r w:rsidRPr="00F74C85">
        <w:rPr>
          <w:rFonts w:eastAsia="Times New Roman"/>
          <w:b w:val="0"/>
          <w:color w:val="414141"/>
          <w:sz w:val="24"/>
          <w:szCs w:val="24"/>
        </w:rPr>
        <w:t>Налоговый кодекс не содержит понятия «пенсионное законодательство».</w:t>
      </w:r>
    </w:p>
    <w:p w:rsidR="00F74C85" w:rsidRPr="00F74C85" w:rsidRDefault="00F74C85" w:rsidP="00F74C85">
      <w:pPr>
        <w:pStyle w:val="3"/>
        <w:spacing w:line="240" w:lineRule="auto"/>
        <w:jc w:val="both"/>
        <w:rPr>
          <w:rFonts w:eastAsia="Times New Roman"/>
          <w:b w:val="0"/>
          <w:color w:val="414141"/>
          <w:sz w:val="24"/>
          <w:szCs w:val="24"/>
        </w:rPr>
      </w:pPr>
      <w:r w:rsidRPr="00F74C85">
        <w:rPr>
          <w:rFonts w:eastAsia="Times New Roman"/>
          <w:b w:val="0"/>
          <w:color w:val="414141"/>
          <w:sz w:val="24"/>
          <w:szCs w:val="24"/>
        </w:rPr>
        <w:t>Вместе с тем,  предоставление налоговых льгот предусмотрено гражданам, получающим денежные средства в соответствии с Федеральными законами от 15.12.2001 </w:t>
      </w:r>
      <w:hyperlink r:id="rId5" w:history="1">
        <w:r w:rsidRPr="00F74C85">
          <w:rPr>
            <w:rFonts w:eastAsia="Times New Roman"/>
            <w:b w:val="0"/>
            <w:color w:val="0166BC"/>
            <w:sz w:val="24"/>
            <w:szCs w:val="24"/>
          </w:rPr>
          <w:t>№</w:t>
        </w:r>
      </w:hyperlink>
      <w:r w:rsidRPr="00F74C85">
        <w:rPr>
          <w:rFonts w:eastAsia="Times New Roman"/>
          <w:b w:val="0"/>
          <w:color w:val="414141"/>
          <w:sz w:val="24"/>
          <w:szCs w:val="24"/>
        </w:rPr>
        <w:t> 166-ФЗ «О государственном пенсионном обеспечении в Российской Федерации», от 15.12.2001 </w:t>
      </w:r>
      <w:hyperlink r:id="rId6" w:history="1">
        <w:r w:rsidRPr="00F74C85">
          <w:rPr>
            <w:rFonts w:eastAsia="Times New Roman"/>
            <w:b w:val="0"/>
            <w:color w:val="0166BC"/>
            <w:sz w:val="24"/>
            <w:szCs w:val="24"/>
          </w:rPr>
          <w:t>№</w:t>
        </w:r>
      </w:hyperlink>
      <w:r w:rsidRPr="00F74C85">
        <w:rPr>
          <w:rFonts w:eastAsia="Times New Roman"/>
          <w:b w:val="0"/>
          <w:color w:val="414141"/>
          <w:sz w:val="24"/>
          <w:szCs w:val="24"/>
        </w:rPr>
        <w:t> 167-ФЗ «Об обязательном пенсионном страховании в Российской Федерации», от 28.12.2013 </w:t>
      </w:r>
      <w:hyperlink r:id="rId7" w:history="1">
        <w:r w:rsidRPr="00F74C85">
          <w:rPr>
            <w:rFonts w:eastAsia="Times New Roman"/>
            <w:b w:val="0"/>
            <w:color w:val="0166BC"/>
            <w:sz w:val="24"/>
            <w:szCs w:val="24"/>
          </w:rPr>
          <w:t>№</w:t>
        </w:r>
      </w:hyperlink>
      <w:r w:rsidRPr="00F74C85">
        <w:rPr>
          <w:rFonts w:eastAsia="Times New Roman"/>
          <w:b w:val="0"/>
          <w:color w:val="414141"/>
          <w:sz w:val="24"/>
          <w:szCs w:val="24"/>
        </w:rPr>
        <w:t> 400-ФЗ «О страховых пенсиях».</w:t>
      </w:r>
    </w:p>
    <w:p w:rsidR="00F74C85" w:rsidRPr="00F74C85" w:rsidRDefault="00F74C85" w:rsidP="00F74C85">
      <w:pPr>
        <w:pStyle w:val="3"/>
        <w:spacing w:line="240" w:lineRule="auto"/>
        <w:jc w:val="both"/>
        <w:rPr>
          <w:rFonts w:eastAsia="Times New Roman"/>
          <w:b w:val="0"/>
          <w:color w:val="414141"/>
          <w:sz w:val="24"/>
          <w:szCs w:val="24"/>
        </w:rPr>
      </w:pPr>
      <w:r w:rsidRPr="00F74C85">
        <w:rPr>
          <w:rFonts w:eastAsia="Times New Roman"/>
          <w:b w:val="0"/>
          <w:color w:val="414141"/>
          <w:sz w:val="24"/>
          <w:szCs w:val="24"/>
        </w:rPr>
        <w:t>Следует отметить, что в эту категорию попадают граждане, получающие пенсию по случаю потери кормильца, однако не все они пользуются льготой по уплате налога на имущество физических лиц.</w:t>
      </w:r>
    </w:p>
    <w:p w:rsidR="00F74C85" w:rsidRDefault="00F74C85" w:rsidP="00F74C85">
      <w:pPr>
        <w:pStyle w:val="3"/>
        <w:spacing w:line="240" w:lineRule="auto"/>
        <w:jc w:val="both"/>
        <w:rPr>
          <w:rFonts w:eastAsia="Times New Roman"/>
          <w:b w:val="0"/>
          <w:color w:val="414141"/>
          <w:sz w:val="24"/>
          <w:szCs w:val="24"/>
        </w:rPr>
      </w:pPr>
      <w:r w:rsidRPr="00F74C85">
        <w:rPr>
          <w:rFonts w:eastAsia="Times New Roman"/>
          <w:b w:val="0"/>
          <w:color w:val="414141"/>
          <w:sz w:val="24"/>
          <w:szCs w:val="24"/>
        </w:rPr>
        <w:t>Предоставление льготы носит заявительный характер, в связи с чем, физические лица, имеющие право на налоговые льготы, представляют в налоговый орган соответствующее </w:t>
      </w:r>
      <w:hyperlink r:id="rId8" w:history="1">
        <w:r w:rsidRPr="00F74C85">
          <w:rPr>
            <w:rFonts w:eastAsia="Times New Roman"/>
            <w:b w:val="0"/>
            <w:color w:val="0166BC"/>
            <w:sz w:val="24"/>
            <w:szCs w:val="24"/>
          </w:rPr>
          <w:t>заявление</w:t>
        </w:r>
      </w:hyperlink>
      <w:r w:rsidRPr="00F74C85">
        <w:rPr>
          <w:rFonts w:eastAsia="Times New Roman"/>
          <w:b w:val="0"/>
          <w:color w:val="414141"/>
          <w:sz w:val="24"/>
          <w:szCs w:val="24"/>
        </w:rPr>
        <w:t xml:space="preserve"> по установленной форме.    Необходимо учесть, что налоговая льгота предоставляется в отношении только установленных видов объектов налогообложения: квартира, часть квартиры или комната; жилой дом или часть жилого дома; помещения или </w:t>
      </w:r>
      <w:proofErr w:type="gramStart"/>
      <w:r w:rsidRPr="00F74C85">
        <w:rPr>
          <w:rFonts w:eastAsia="Times New Roman"/>
          <w:b w:val="0"/>
          <w:color w:val="414141"/>
          <w:sz w:val="24"/>
          <w:szCs w:val="24"/>
        </w:rPr>
        <w:t>сооружения</w:t>
      </w:r>
      <w:proofErr w:type="gramEnd"/>
      <w:r w:rsidRPr="00F74C85">
        <w:rPr>
          <w:rFonts w:eastAsia="Times New Roman"/>
          <w:b w:val="0"/>
          <w:color w:val="414141"/>
          <w:sz w:val="24"/>
          <w:szCs w:val="24"/>
        </w:rPr>
        <w:t xml:space="preserve"> используемые физическими лицами, осуществляющими профессиональную творческую деятельность;  хозяйственное строение или сооружение площадь </w:t>
      </w:r>
      <w:proofErr w:type="gramStart"/>
      <w:r w:rsidRPr="00F74C85">
        <w:rPr>
          <w:rFonts w:eastAsia="Times New Roman"/>
          <w:b w:val="0"/>
          <w:color w:val="414141"/>
          <w:sz w:val="24"/>
          <w:szCs w:val="24"/>
        </w:rPr>
        <w:t>каждого</w:t>
      </w:r>
      <w:proofErr w:type="gramEnd"/>
      <w:r w:rsidRPr="00F74C85">
        <w:rPr>
          <w:rFonts w:eastAsia="Times New Roman"/>
          <w:b w:val="0"/>
          <w:color w:val="414141"/>
          <w:sz w:val="24"/>
          <w:szCs w:val="24"/>
        </w:rPr>
        <w:t xml:space="preserve">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 гараж или </w:t>
      </w:r>
      <w:proofErr w:type="spellStart"/>
      <w:r w:rsidRPr="00F74C85">
        <w:rPr>
          <w:rFonts w:eastAsia="Times New Roman"/>
          <w:b w:val="0"/>
          <w:color w:val="414141"/>
          <w:sz w:val="24"/>
          <w:szCs w:val="24"/>
        </w:rPr>
        <w:t>машино-место</w:t>
      </w:r>
      <w:proofErr w:type="spellEnd"/>
      <w:r w:rsidRPr="00F74C85">
        <w:rPr>
          <w:rFonts w:eastAsia="Times New Roman"/>
          <w:b w:val="0"/>
          <w:color w:val="414141"/>
          <w:sz w:val="24"/>
          <w:szCs w:val="24"/>
        </w:rPr>
        <w:t>.</w:t>
      </w:r>
    </w:p>
    <w:p w:rsidR="00F74C85" w:rsidRDefault="00F74C85" w:rsidP="00F74C85">
      <w:pPr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F74C85" w:rsidRPr="00F74C85" w:rsidRDefault="00F74C85" w:rsidP="00F74C85">
      <w:pPr>
        <w:jc w:val="both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r w:rsidRPr="00F74C85">
        <w:rPr>
          <w:rFonts w:ascii="Times New Roman" w:eastAsia="Times New Roman" w:hAnsi="Times New Roman" w:cs="Times New Roman"/>
          <w:color w:val="414141"/>
          <w:sz w:val="24"/>
          <w:szCs w:val="24"/>
        </w:rPr>
        <w:t>Помощник прокурора района</w:t>
      </w:r>
    </w:p>
    <w:p w:rsidR="00B61123" w:rsidRPr="00F74C85" w:rsidRDefault="00F74C85" w:rsidP="00F74C85">
      <w:pPr>
        <w:rPr>
          <w:sz w:val="24"/>
          <w:szCs w:val="24"/>
        </w:rPr>
      </w:pPr>
      <w:r w:rsidRPr="00F74C85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юрист 3 класса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                     </w:t>
      </w:r>
      <w:r w:rsidRPr="00F74C85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Т.Ж. </w:t>
      </w:r>
      <w:proofErr w:type="spellStart"/>
      <w:r w:rsidRPr="00F74C85">
        <w:rPr>
          <w:rFonts w:ascii="Times New Roman" w:eastAsia="Times New Roman" w:hAnsi="Times New Roman" w:cs="Times New Roman"/>
          <w:color w:val="414141"/>
          <w:sz w:val="24"/>
          <w:szCs w:val="24"/>
        </w:rPr>
        <w:t>Эмиралиев</w:t>
      </w:r>
      <w:proofErr w:type="spellEnd"/>
    </w:p>
    <w:sectPr w:rsidR="00B61123" w:rsidRPr="00F74C85" w:rsidSect="00F74C8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74C85"/>
    <w:rsid w:val="00B61123"/>
    <w:rsid w:val="00F74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4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74C8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C8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F74C85"/>
    <w:rPr>
      <w:b/>
      <w:bCs/>
    </w:rPr>
  </w:style>
  <w:style w:type="paragraph" w:styleId="a4">
    <w:name w:val="Normal (Web)"/>
    <w:basedOn w:val="a"/>
    <w:uiPriority w:val="99"/>
    <w:semiHidden/>
    <w:unhideWhenUsed/>
    <w:rsid w:val="00F7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F74C8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74C8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BD410712458272180048C7791DA5DD37049C72A5E187BAF851EDB911A9324B75C862E2B043F33n3W0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BC27189EF6881E12A46D7EE914DAFCC7C5D70D803651F4AD23CEAD22LCi6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BC27189EF6881E12A46D7EE914DAFCC7C5D70E893F51F4AD23CEAD22LCi6F" TargetMode="External"/><Relationship Id="rId5" Type="http://schemas.openxmlformats.org/officeDocument/2006/relationships/hyperlink" Target="consultantplus://offline/ref=00BC27189EF6881E12A46D7EE914DAFCC6CCD409893151F4AD23CEAD22LCi6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EDCF1F10B094B84D83EBC852BB00137F229EDA140B3F2BB89C656F08EB74B6A8F6DC96AB8CF449BdEd5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Прокуратура РД</cp:lastModifiedBy>
  <cp:revision>2</cp:revision>
  <dcterms:created xsi:type="dcterms:W3CDTF">2018-10-23T13:51:00Z</dcterms:created>
  <dcterms:modified xsi:type="dcterms:W3CDTF">2018-10-23T13:53:00Z</dcterms:modified>
</cp:coreProperties>
</file>