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Pr="006C5A0B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44"/>
          <w:szCs w:val="19"/>
        </w:rPr>
      </w:pPr>
    </w:p>
    <w:p w:rsid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  <w:r w:rsidRPr="006C5A0B">
        <w:rPr>
          <w:rStyle w:val="a7"/>
          <w:color w:val="000000"/>
          <w:sz w:val="28"/>
          <w:szCs w:val="19"/>
        </w:rPr>
        <w:t>Об административной ответственности за нарушение правил охоты</w:t>
      </w:r>
      <w:r>
        <w:rPr>
          <w:rStyle w:val="a7"/>
          <w:color w:val="000000"/>
          <w:sz w:val="28"/>
          <w:szCs w:val="19"/>
        </w:rPr>
        <w:t>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color w:val="000000"/>
          <w:sz w:val="28"/>
          <w:szCs w:val="19"/>
        </w:rPr>
      </w:pP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При осуществлении охоты охотник должен иметь при себе охотничий билет, разрешение на оружие, разрешение на добычу охо</w:t>
      </w:r>
      <w:r>
        <w:rPr>
          <w:color w:val="000000"/>
          <w:sz w:val="28"/>
          <w:szCs w:val="19"/>
        </w:rPr>
        <w:t>тничьих ресурсов, а также в слу</w:t>
      </w:r>
      <w:r w:rsidRPr="006C5A0B">
        <w:rPr>
          <w:color w:val="000000"/>
          <w:sz w:val="28"/>
          <w:szCs w:val="19"/>
        </w:rPr>
        <w:t>чае охоты в закрепленных угодьях - путевку.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6C5A0B">
        <w:rPr>
          <w:color w:val="000000"/>
          <w:sz w:val="28"/>
          <w:szCs w:val="19"/>
        </w:rPr>
        <w:t>В силу ч. 2 ст. 29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 - Федеральный закон) любой вид охоты может осуществляться только после получения разрешения на добычу охотничьих ресурсов, допускающего отлов или отстрел одной или нескольких особей диких животных.</w:t>
      </w:r>
      <w:proofErr w:type="gramEnd"/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Также при осуществлении охоты должны соблюдаться «Правила охоты», утвержденные Приказом Минприроды РФ от 16.11.2010 № 512.</w:t>
      </w:r>
      <w:r w:rsidRPr="006C5A0B">
        <w:rPr>
          <w:color w:val="000000"/>
          <w:sz w:val="28"/>
          <w:szCs w:val="19"/>
        </w:rPr>
        <w:br/>
        <w:t xml:space="preserve">Нарушение «Правил охоты» влечёт административную ответственность по статье 8.37. </w:t>
      </w:r>
      <w:proofErr w:type="spellStart"/>
      <w:r w:rsidRPr="006C5A0B">
        <w:rPr>
          <w:color w:val="000000"/>
          <w:sz w:val="28"/>
          <w:szCs w:val="19"/>
        </w:rPr>
        <w:t>КоАП</w:t>
      </w:r>
      <w:proofErr w:type="spellEnd"/>
      <w:r w:rsidRPr="006C5A0B">
        <w:rPr>
          <w:color w:val="000000"/>
          <w:sz w:val="28"/>
          <w:szCs w:val="19"/>
        </w:rPr>
        <w:t xml:space="preserve"> РФ.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При этом</w:t>
      </w:r>
      <w:proofErr w:type="gramStart"/>
      <w:r w:rsidRPr="006C5A0B">
        <w:rPr>
          <w:color w:val="000000"/>
          <w:sz w:val="28"/>
          <w:szCs w:val="19"/>
        </w:rPr>
        <w:t>,</w:t>
      </w:r>
      <w:proofErr w:type="gramEnd"/>
      <w:r w:rsidRPr="006C5A0B">
        <w:rPr>
          <w:color w:val="000000"/>
          <w:sz w:val="28"/>
          <w:szCs w:val="19"/>
        </w:rPr>
        <w:t xml:space="preserve"> согласно положений ч. 2 ст. 57 Федерального закона об охоте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 xml:space="preserve">Ранее Минприроды России (письмо от 03.06.2014 № 04-15-53/11397) указывало, что транспортировка охотничьего оружия в общедоступных охотничьих угодьях допустима и не нарушает требований действующего федерального законодательства. Указанные разъяснения противоречат </w:t>
      </w:r>
      <w:proofErr w:type="gramStart"/>
      <w:r w:rsidRPr="006C5A0B">
        <w:rPr>
          <w:color w:val="000000"/>
          <w:sz w:val="28"/>
          <w:szCs w:val="19"/>
        </w:rPr>
        <w:t>ч</w:t>
      </w:r>
      <w:proofErr w:type="gramEnd"/>
      <w:r w:rsidRPr="006C5A0B">
        <w:rPr>
          <w:color w:val="000000"/>
          <w:sz w:val="28"/>
          <w:szCs w:val="19"/>
        </w:rPr>
        <w:t>. 2 ст. 57 Федерального закона об охоте и не подлежат применению, были отозваны письмом Минприроды России от 06.09.2017 № 04-15-29/22731.</w:t>
      </w:r>
    </w:p>
    <w:p w:rsid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 xml:space="preserve">Таким образом, нахождение в охотничьих угодьях с охотничьим оружием, в том числе зачехленным, разобранным, незаряженным, без разрешения на охоту приравнивается к охоте и является нарушением </w:t>
      </w:r>
      <w:proofErr w:type="spellStart"/>
      <w:r w:rsidRPr="006C5A0B">
        <w:rPr>
          <w:color w:val="000000"/>
          <w:sz w:val="28"/>
          <w:szCs w:val="19"/>
        </w:rPr>
        <w:t>пп</w:t>
      </w:r>
      <w:proofErr w:type="spellEnd"/>
      <w:r w:rsidRPr="006C5A0B">
        <w:rPr>
          <w:color w:val="000000"/>
          <w:sz w:val="28"/>
          <w:szCs w:val="19"/>
        </w:rPr>
        <w:t>. «в» ст. 3.2 Правил охоты.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 xml:space="preserve">Указанные действия прямо нарушают требования Закона об охоте и образуют состав административного правонарушения, предусмотренного </w:t>
      </w:r>
      <w:proofErr w:type="gramStart"/>
      <w:r w:rsidRPr="006C5A0B">
        <w:rPr>
          <w:color w:val="000000"/>
          <w:sz w:val="28"/>
          <w:szCs w:val="19"/>
        </w:rPr>
        <w:t>ч</w:t>
      </w:r>
      <w:proofErr w:type="gramEnd"/>
      <w:r w:rsidRPr="006C5A0B">
        <w:rPr>
          <w:color w:val="000000"/>
          <w:sz w:val="28"/>
          <w:szCs w:val="19"/>
        </w:rPr>
        <w:t xml:space="preserve">. 1 ст. 8.37 </w:t>
      </w:r>
      <w:proofErr w:type="spellStart"/>
      <w:r w:rsidRPr="006C5A0B">
        <w:rPr>
          <w:color w:val="000000"/>
          <w:sz w:val="28"/>
          <w:szCs w:val="19"/>
        </w:rPr>
        <w:t>КоАП</w:t>
      </w:r>
      <w:proofErr w:type="spellEnd"/>
      <w:r w:rsidRPr="006C5A0B">
        <w:rPr>
          <w:color w:val="000000"/>
          <w:sz w:val="28"/>
          <w:szCs w:val="19"/>
        </w:rPr>
        <w:t xml:space="preserve"> РФ.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6C5A0B">
        <w:rPr>
          <w:color w:val="000000"/>
          <w:sz w:val="28"/>
          <w:szCs w:val="19"/>
        </w:rPr>
        <w:t>Совершение указанного правонарушения</w:t>
      </w:r>
      <w:r>
        <w:rPr>
          <w:color w:val="000000"/>
          <w:sz w:val="28"/>
          <w:szCs w:val="19"/>
        </w:rPr>
        <w:t xml:space="preserve"> влечет наложение административ</w:t>
      </w:r>
      <w:r w:rsidRPr="006C5A0B">
        <w:rPr>
          <w:color w:val="000000"/>
          <w:sz w:val="28"/>
          <w:szCs w:val="19"/>
        </w:rPr>
        <w:t xml:space="preserve">ного штрафа на граждан в размере от 500 до 4 тыс. руб. с конфискацией орудий охоты или без таковой или лишение права осуществлять </w:t>
      </w:r>
      <w:r w:rsidRPr="006C5A0B">
        <w:rPr>
          <w:color w:val="000000"/>
          <w:sz w:val="28"/>
          <w:szCs w:val="19"/>
        </w:rPr>
        <w:lastRenderedPageBreak/>
        <w:t>охоту на срок до двух лет; на должностных лиц - от 20 тыс. до 35 тыс. рублей с конфискацией орудий охоты или без таковой.</w:t>
      </w:r>
      <w:proofErr w:type="gramEnd"/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Также следует отметить, что в соответствии с поправками в Федеральный закон «Об оружии» от 13.11.1996 № 150-ФЗ луки и арбалеты приравниваются к охотничьему метательному стрелковому оружию и по</w:t>
      </w:r>
      <w:r>
        <w:rPr>
          <w:color w:val="000000"/>
          <w:sz w:val="28"/>
          <w:szCs w:val="19"/>
        </w:rPr>
        <w:t>длежат постановке на учёт в тер</w:t>
      </w:r>
      <w:r w:rsidRPr="006C5A0B">
        <w:rPr>
          <w:color w:val="000000"/>
          <w:sz w:val="28"/>
          <w:szCs w:val="19"/>
        </w:rPr>
        <w:t xml:space="preserve">риториальных подразделениях </w:t>
      </w:r>
      <w:proofErr w:type="spellStart"/>
      <w:r w:rsidRPr="006C5A0B">
        <w:rPr>
          <w:color w:val="000000"/>
          <w:sz w:val="28"/>
          <w:szCs w:val="19"/>
        </w:rPr>
        <w:t>Росгвардии</w:t>
      </w:r>
      <w:proofErr w:type="spellEnd"/>
      <w:r w:rsidRPr="006C5A0B">
        <w:rPr>
          <w:color w:val="000000"/>
          <w:sz w:val="28"/>
          <w:szCs w:val="19"/>
        </w:rPr>
        <w:t>.</w:t>
      </w:r>
    </w:p>
    <w:p w:rsidR="006C5A0B" w:rsidRPr="006C5A0B" w:rsidRDefault="006C5A0B" w:rsidP="006C5A0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6C5A0B">
        <w:rPr>
          <w:color w:val="000000"/>
          <w:sz w:val="28"/>
          <w:szCs w:val="19"/>
        </w:rPr>
        <w:t>Указанное требование не распространяется на луки силой натяжения слабее 27 кгс и арбалеты силой дуги (дуг) слабее 43 кгс.</w:t>
      </w:r>
      <w:r w:rsidRPr="006C5A0B">
        <w:rPr>
          <w:color w:val="000000"/>
          <w:sz w:val="28"/>
          <w:szCs w:val="19"/>
        </w:rPr>
        <w:br/>
        <w:t>Таким образом, нахождение на территории охотничьих угодий физических лиц с охотничьим метательным стрелковым оружием в отсутствие разрешения на охоту приравнивается к незаконной охоте и такж</w:t>
      </w:r>
      <w:r>
        <w:rPr>
          <w:color w:val="000000"/>
          <w:sz w:val="28"/>
          <w:szCs w:val="19"/>
        </w:rPr>
        <w:t>е образует состав указанного вы</w:t>
      </w:r>
      <w:r w:rsidRPr="006C5A0B">
        <w:rPr>
          <w:color w:val="000000"/>
          <w:sz w:val="28"/>
          <w:szCs w:val="19"/>
        </w:rPr>
        <w:t>ше административного правонарушения.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135DD6"/>
    <w:rsid w:val="00203BDC"/>
    <w:rsid w:val="00315C0D"/>
    <w:rsid w:val="004946F7"/>
    <w:rsid w:val="00627338"/>
    <w:rsid w:val="006C5A0B"/>
    <w:rsid w:val="008802E0"/>
    <w:rsid w:val="0093638C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2020-03-12T11:58:00Z</cp:lastPrinted>
  <dcterms:created xsi:type="dcterms:W3CDTF">2020-03-12T12:21:00Z</dcterms:created>
  <dcterms:modified xsi:type="dcterms:W3CDTF">2020-03-12T12:21:00Z</dcterms:modified>
</cp:coreProperties>
</file>