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B6A" w:rsidRDefault="00D51B6A" w:rsidP="00D51B6A">
      <w:pPr>
        <w:pStyle w:val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1B6A">
        <w:rPr>
          <w:rFonts w:ascii="Times New Roman" w:eastAsia="Times New Roman" w:hAnsi="Times New Roman" w:cs="Times New Roman"/>
          <w:sz w:val="28"/>
          <w:szCs w:val="28"/>
        </w:rPr>
        <w:t>Введена возможность регистрации транспортного средства по электронному паспорту</w:t>
      </w:r>
    </w:p>
    <w:p w:rsidR="00332D1C" w:rsidRPr="00332D1C" w:rsidRDefault="00332D1C" w:rsidP="00332D1C">
      <w:pPr>
        <w:rPr>
          <w:sz w:val="24"/>
          <w:szCs w:val="24"/>
        </w:rPr>
      </w:pPr>
      <w:r w:rsidRPr="00332D1C">
        <w:rPr>
          <w:rFonts w:ascii="Times New Roman" w:eastAsia="Times New Roman" w:hAnsi="Times New Roman" w:cs="Times New Roman"/>
          <w:color w:val="414141"/>
          <w:sz w:val="24"/>
          <w:szCs w:val="24"/>
        </w:rPr>
        <w:t xml:space="preserve">с. </w:t>
      </w:r>
      <w:proofErr w:type="spellStart"/>
      <w:r w:rsidRPr="00332D1C">
        <w:rPr>
          <w:rFonts w:ascii="Times New Roman" w:eastAsia="Times New Roman" w:hAnsi="Times New Roman" w:cs="Times New Roman"/>
          <w:color w:val="414141"/>
          <w:sz w:val="24"/>
          <w:szCs w:val="24"/>
        </w:rPr>
        <w:t>Магарамкент</w:t>
      </w:r>
      <w:proofErr w:type="spellEnd"/>
      <w:r w:rsidRPr="00332D1C">
        <w:rPr>
          <w:rFonts w:ascii="Times New Roman" w:eastAsia="Times New Roman" w:hAnsi="Times New Roman" w:cs="Times New Roman"/>
          <w:color w:val="414141"/>
          <w:sz w:val="24"/>
          <w:szCs w:val="24"/>
        </w:rPr>
        <w:t xml:space="preserve"> </w:t>
      </w:r>
      <w:r w:rsidRPr="00332D1C">
        <w:rPr>
          <w:rFonts w:ascii="Times New Roman" w:eastAsia="Times New Roman" w:hAnsi="Times New Roman" w:cs="Times New Roman"/>
          <w:color w:val="414141"/>
          <w:sz w:val="24"/>
          <w:szCs w:val="24"/>
        </w:rPr>
        <w:tab/>
        <w:t xml:space="preserve">                                 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 xml:space="preserve">                                                                    </w:t>
      </w:r>
      <w:r w:rsidRPr="00332D1C">
        <w:rPr>
          <w:rFonts w:ascii="Times New Roman" w:eastAsia="Times New Roman" w:hAnsi="Times New Roman" w:cs="Times New Roman"/>
          <w:color w:val="414141"/>
          <w:sz w:val="24"/>
          <w:szCs w:val="24"/>
        </w:rPr>
        <w:t>23.10.2018</w:t>
      </w:r>
    </w:p>
    <w:p w:rsidR="00D51B6A" w:rsidRPr="00D51B6A" w:rsidRDefault="00D51B6A" w:rsidP="00D51B6A">
      <w:pPr>
        <w:pStyle w:val="3"/>
        <w:jc w:val="both"/>
        <w:rPr>
          <w:rFonts w:ascii="Times New Roman" w:eastAsia="Times New Roman" w:hAnsi="Times New Roman" w:cs="Times New Roman"/>
          <w:b w:val="0"/>
          <w:color w:val="414141"/>
          <w:sz w:val="24"/>
          <w:szCs w:val="24"/>
        </w:rPr>
      </w:pPr>
      <w:r w:rsidRPr="00D51B6A">
        <w:rPr>
          <w:rFonts w:ascii="Times New Roman" w:eastAsia="Times New Roman" w:hAnsi="Times New Roman" w:cs="Times New Roman"/>
          <w:b w:val="0"/>
          <w:color w:val="414141"/>
          <w:sz w:val="24"/>
          <w:szCs w:val="24"/>
        </w:rPr>
        <w:t>Приказом МВД России от 26.06.2018 № 399 утверждены Правила государственной регистрации автомототранспортных средств и прицепов к ним в Государственной инспекции безопасности дорожного движения МВД РФ, а также образец бланка свидетельства о регистрации транспортного средства. Данные правила вступили в силу 07.10.2018.</w:t>
      </w:r>
    </w:p>
    <w:p w:rsidR="00D51B6A" w:rsidRPr="00D51B6A" w:rsidRDefault="00D51B6A" w:rsidP="00D51B6A">
      <w:pPr>
        <w:pStyle w:val="3"/>
        <w:jc w:val="both"/>
        <w:rPr>
          <w:rFonts w:ascii="Times New Roman" w:eastAsia="Times New Roman" w:hAnsi="Times New Roman" w:cs="Times New Roman"/>
          <w:b w:val="0"/>
          <w:color w:val="414141"/>
          <w:sz w:val="24"/>
          <w:szCs w:val="24"/>
        </w:rPr>
      </w:pPr>
      <w:r w:rsidRPr="00D51B6A">
        <w:rPr>
          <w:rFonts w:ascii="Times New Roman" w:eastAsia="Times New Roman" w:hAnsi="Times New Roman" w:cs="Times New Roman"/>
          <w:b w:val="0"/>
          <w:color w:val="414141"/>
          <w:sz w:val="24"/>
          <w:szCs w:val="24"/>
        </w:rPr>
        <w:t>Так, предусмотрены следующие нововведения.</w:t>
      </w:r>
    </w:p>
    <w:p w:rsidR="00D51B6A" w:rsidRPr="00D51B6A" w:rsidRDefault="00D51B6A" w:rsidP="00D51B6A">
      <w:pPr>
        <w:pStyle w:val="3"/>
        <w:jc w:val="both"/>
        <w:rPr>
          <w:rFonts w:ascii="Times New Roman" w:eastAsia="Times New Roman" w:hAnsi="Times New Roman" w:cs="Times New Roman"/>
          <w:b w:val="0"/>
          <w:color w:val="414141"/>
          <w:sz w:val="24"/>
          <w:szCs w:val="24"/>
        </w:rPr>
      </w:pPr>
      <w:r w:rsidRPr="00D51B6A">
        <w:rPr>
          <w:rFonts w:ascii="Times New Roman" w:eastAsia="Times New Roman" w:hAnsi="Times New Roman" w:cs="Times New Roman"/>
          <w:b w:val="0"/>
          <w:color w:val="414141"/>
          <w:sz w:val="24"/>
          <w:szCs w:val="24"/>
        </w:rPr>
        <w:t xml:space="preserve">1) Возможность регистрации транспортного средства по электронному паспорту транспортного средства (далее – ПТС), при этом бумажный ПТС становится недействительным </w:t>
      </w:r>
      <w:proofErr w:type="gramStart"/>
      <w:r w:rsidRPr="00D51B6A">
        <w:rPr>
          <w:rFonts w:ascii="Times New Roman" w:eastAsia="Times New Roman" w:hAnsi="Times New Roman" w:cs="Times New Roman"/>
          <w:b w:val="0"/>
          <w:color w:val="414141"/>
          <w:sz w:val="24"/>
          <w:szCs w:val="24"/>
        </w:rPr>
        <w:t>с даты оформления</w:t>
      </w:r>
      <w:proofErr w:type="gramEnd"/>
      <w:r w:rsidRPr="00D51B6A">
        <w:rPr>
          <w:rFonts w:ascii="Times New Roman" w:eastAsia="Times New Roman" w:hAnsi="Times New Roman" w:cs="Times New Roman"/>
          <w:b w:val="0"/>
          <w:color w:val="414141"/>
          <w:sz w:val="24"/>
          <w:szCs w:val="24"/>
        </w:rPr>
        <w:t xml:space="preserve"> взамен него электронного ПТС. Вместе с тем, на транспортные средства </w:t>
      </w:r>
      <w:proofErr w:type="gramStart"/>
      <w:r w:rsidRPr="00D51B6A">
        <w:rPr>
          <w:rFonts w:ascii="Times New Roman" w:eastAsia="Times New Roman" w:hAnsi="Times New Roman" w:cs="Times New Roman"/>
          <w:b w:val="0"/>
          <w:color w:val="414141"/>
          <w:sz w:val="24"/>
          <w:szCs w:val="24"/>
        </w:rPr>
        <w:t>без</w:t>
      </w:r>
      <w:proofErr w:type="gramEnd"/>
      <w:r w:rsidRPr="00D51B6A">
        <w:rPr>
          <w:rFonts w:ascii="Times New Roman" w:eastAsia="Times New Roman" w:hAnsi="Times New Roman" w:cs="Times New Roman"/>
          <w:b w:val="0"/>
          <w:color w:val="414141"/>
          <w:sz w:val="24"/>
          <w:szCs w:val="24"/>
        </w:rPr>
        <w:t xml:space="preserve"> электронного ПТС будут выдаваться бумажные ПТС взамен: утраченных, непригодных для использования, не соответствующих установленному образцу.</w:t>
      </w:r>
    </w:p>
    <w:p w:rsidR="00D51B6A" w:rsidRPr="00D51B6A" w:rsidRDefault="00D51B6A" w:rsidP="00D51B6A">
      <w:pPr>
        <w:pStyle w:val="3"/>
        <w:jc w:val="both"/>
        <w:rPr>
          <w:rFonts w:ascii="Times New Roman" w:eastAsia="Times New Roman" w:hAnsi="Times New Roman" w:cs="Times New Roman"/>
          <w:b w:val="0"/>
          <w:color w:val="414141"/>
          <w:sz w:val="24"/>
          <w:szCs w:val="24"/>
        </w:rPr>
      </w:pPr>
      <w:r w:rsidRPr="00D51B6A">
        <w:rPr>
          <w:rFonts w:ascii="Times New Roman" w:eastAsia="Times New Roman" w:hAnsi="Times New Roman" w:cs="Times New Roman"/>
          <w:b w:val="0"/>
          <w:color w:val="414141"/>
          <w:sz w:val="24"/>
          <w:szCs w:val="24"/>
        </w:rPr>
        <w:t>2) В случае замены двигателя не требуется представлять в ГИБДД документы о праве собственности на него, однако новый двигатель должен быть аналогичным старому по типу и модели.</w:t>
      </w:r>
    </w:p>
    <w:p w:rsidR="00D51B6A" w:rsidRPr="00D51B6A" w:rsidRDefault="00D51B6A" w:rsidP="00D51B6A">
      <w:pPr>
        <w:pStyle w:val="3"/>
        <w:jc w:val="both"/>
        <w:rPr>
          <w:rFonts w:ascii="Times New Roman" w:eastAsia="Times New Roman" w:hAnsi="Times New Roman" w:cs="Times New Roman"/>
          <w:b w:val="0"/>
          <w:color w:val="414141"/>
          <w:sz w:val="24"/>
          <w:szCs w:val="24"/>
        </w:rPr>
      </w:pPr>
      <w:r w:rsidRPr="00D51B6A">
        <w:rPr>
          <w:rFonts w:ascii="Times New Roman" w:eastAsia="Times New Roman" w:hAnsi="Times New Roman" w:cs="Times New Roman"/>
          <w:b w:val="0"/>
          <w:color w:val="414141"/>
          <w:sz w:val="24"/>
          <w:szCs w:val="24"/>
        </w:rPr>
        <w:t>3) Увеличивается срок действия знака «Транзит» до 30 суток.</w:t>
      </w:r>
    </w:p>
    <w:p w:rsidR="00D51B6A" w:rsidRPr="00D51B6A" w:rsidRDefault="00D51B6A" w:rsidP="00D51B6A">
      <w:pPr>
        <w:pStyle w:val="3"/>
        <w:jc w:val="both"/>
        <w:rPr>
          <w:rFonts w:ascii="Times New Roman" w:eastAsia="Times New Roman" w:hAnsi="Times New Roman" w:cs="Times New Roman"/>
          <w:b w:val="0"/>
          <w:color w:val="414141"/>
          <w:sz w:val="24"/>
          <w:szCs w:val="24"/>
        </w:rPr>
      </w:pPr>
      <w:r w:rsidRPr="00D51B6A">
        <w:rPr>
          <w:rFonts w:ascii="Times New Roman" w:eastAsia="Times New Roman" w:hAnsi="Times New Roman" w:cs="Times New Roman"/>
          <w:b w:val="0"/>
          <w:color w:val="414141"/>
          <w:sz w:val="24"/>
          <w:szCs w:val="24"/>
        </w:rPr>
        <w:t>4) Прекращение регистрации транспортного средства в подразделении Госавтоинспекции осуществляется по заявлению владельца транспортного средства либо по инициативе регистрационного подразделения Госавтоинспекции.</w:t>
      </w:r>
    </w:p>
    <w:p w:rsidR="00D51B6A" w:rsidRPr="00D51B6A" w:rsidRDefault="00D51B6A" w:rsidP="00D51B6A">
      <w:pPr>
        <w:pStyle w:val="3"/>
        <w:jc w:val="both"/>
        <w:rPr>
          <w:rFonts w:ascii="Times New Roman" w:eastAsia="Times New Roman" w:hAnsi="Times New Roman" w:cs="Times New Roman"/>
          <w:b w:val="0"/>
          <w:color w:val="414141"/>
          <w:sz w:val="24"/>
          <w:szCs w:val="24"/>
        </w:rPr>
      </w:pPr>
      <w:r w:rsidRPr="00D51B6A">
        <w:rPr>
          <w:rFonts w:ascii="Times New Roman" w:eastAsia="Times New Roman" w:hAnsi="Times New Roman" w:cs="Times New Roman"/>
          <w:b w:val="0"/>
          <w:color w:val="414141"/>
          <w:sz w:val="24"/>
          <w:szCs w:val="24"/>
        </w:rPr>
        <w:t xml:space="preserve">5) Прекращение регистрации в отношении отчужденного транспортного средства осуществляется на основании заявления его прежнего владельца и предъявления им документов о заключении сделки, направленной на отчуждение транспортного средства, при условии отсутствия подтверждения регистрации транспортного средства за новым владельцем. При этом государственные регистрационные знаки и регистрационный документ признаются недействительными и вносятся регистрационным подразделением Госавтоинспекции в соответствующие розыскные учеты утраченной специальной продукции Госавтоинспекции по истечении 10 суток </w:t>
      </w:r>
      <w:proofErr w:type="gramStart"/>
      <w:r w:rsidRPr="00D51B6A">
        <w:rPr>
          <w:rFonts w:ascii="Times New Roman" w:eastAsia="Times New Roman" w:hAnsi="Times New Roman" w:cs="Times New Roman"/>
          <w:b w:val="0"/>
          <w:color w:val="414141"/>
          <w:sz w:val="24"/>
          <w:szCs w:val="24"/>
        </w:rPr>
        <w:t>с даты отчуждения</w:t>
      </w:r>
      <w:proofErr w:type="gramEnd"/>
      <w:r w:rsidRPr="00D51B6A">
        <w:rPr>
          <w:rFonts w:ascii="Times New Roman" w:eastAsia="Times New Roman" w:hAnsi="Times New Roman" w:cs="Times New Roman"/>
          <w:b w:val="0"/>
          <w:color w:val="414141"/>
          <w:sz w:val="24"/>
          <w:szCs w:val="24"/>
        </w:rPr>
        <w:t>.</w:t>
      </w:r>
    </w:p>
    <w:p w:rsidR="00A7326D" w:rsidRDefault="00D51B6A" w:rsidP="00D51B6A">
      <w:pPr>
        <w:pStyle w:val="3"/>
        <w:jc w:val="both"/>
        <w:rPr>
          <w:rFonts w:ascii="Arial" w:eastAsia="Times New Roman" w:hAnsi="Arial" w:cs="Arial"/>
          <w:b w:val="0"/>
          <w:color w:val="414141"/>
          <w:sz w:val="24"/>
          <w:szCs w:val="24"/>
        </w:rPr>
      </w:pPr>
      <w:r w:rsidRPr="00D51B6A">
        <w:rPr>
          <w:rFonts w:ascii="Times New Roman" w:eastAsia="Times New Roman" w:hAnsi="Times New Roman" w:cs="Times New Roman"/>
          <w:b w:val="0"/>
          <w:color w:val="414141"/>
          <w:sz w:val="24"/>
          <w:szCs w:val="24"/>
        </w:rPr>
        <w:t>Не сданные при прекращении регистрации транспортного средства государственные регистрационные знаки и регистрационные документы вносятся регистрационным подразделением Госавтоинспекции в соответствующие розыскные учеты утраченной специальной продукции Госавтоинспекции.</w:t>
      </w:r>
      <w:r w:rsidRPr="00D51B6A">
        <w:rPr>
          <w:rFonts w:ascii="Arial" w:eastAsia="Times New Roman" w:hAnsi="Arial" w:cs="Arial"/>
          <w:b w:val="0"/>
          <w:color w:val="414141"/>
          <w:sz w:val="24"/>
          <w:szCs w:val="24"/>
        </w:rPr>
        <w:t> </w:t>
      </w:r>
    </w:p>
    <w:p w:rsidR="00332D1C" w:rsidRDefault="00332D1C" w:rsidP="00332D1C"/>
    <w:p w:rsidR="00332D1C" w:rsidRPr="00332D1C" w:rsidRDefault="00332D1C" w:rsidP="00332D1C">
      <w:pPr>
        <w:jc w:val="both"/>
        <w:rPr>
          <w:rFonts w:ascii="Times New Roman" w:eastAsia="Times New Roman" w:hAnsi="Times New Roman" w:cs="Times New Roman"/>
          <w:color w:val="414141"/>
          <w:sz w:val="24"/>
          <w:szCs w:val="24"/>
        </w:rPr>
      </w:pPr>
      <w:r w:rsidRPr="00332D1C">
        <w:rPr>
          <w:rFonts w:ascii="Times New Roman" w:eastAsia="Times New Roman" w:hAnsi="Times New Roman" w:cs="Times New Roman"/>
          <w:color w:val="414141"/>
          <w:sz w:val="24"/>
          <w:szCs w:val="24"/>
        </w:rPr>
        <w:t>Помощник прокурора района</w:t>
      </w:r>
    </w:p>
    <w:p w:rsidR="00332D1C" w:rsidRPr="00332D1C" w:rsidRDefault="00332D1C" w:rsidP="00332D1C">
      <w:pPr>
        <w:jc w:val="both"/>
      </w:pPr>
      <w:r w:rsidRPr="00332D1C">
        <w:rPr>
          <w:rFonts w:ascii="Times New Roman" w:eastAsia="Times New Roman" w:hAnsi="Times New Roman" w:cs="Times New Roman"/>
          <w:color w:val="414141"/>
          <w:sz w:val="24"/>
          <w:szCs w:val="24"/>
        </w:rPr>
        <w:t xml:space="preserve">юрист 3 класса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 xml:space="preserve">                      </w:t>
      </w:r>
      <w:r w:rsidRPr="00332D1C">
        <w:rPr>
          <w:rFonts w:ascii="Times New Roman" w:eastAsia="Times New Roman" w:hAnsi="Times New Roman" w:cs="Times New Roman"/>
          <w:color w:val="414141"/>
          <w:sz w:val="24"/>
          <w:szCs w:val="24"/>
        </w:rPr>
        <w:t xml:space="preserve">Т.Ж. </w:t>
      </w:r>
      <w:proofErr w:type="spellStart"/>
      <w:r w:rsidRPr="00332D1C">
        <w:rPr>
          <w:rFonts w:ascii="Times New Roman" w:eastAsia="Times New Roman" w:hAnsi="Times New Roman" w:cs="Times New Roman"/>
          <w:color w:val="414141"/>
          <w:sz w:val="24"/>
          <w:szCs w:val="24"/>
        </w:rPr>
        <w:t>Эмиралиев</w:t>
      </w:r>
      <w:proofErr w:type="spellEnd"/>
    </w:p>
    <w:sectPr w:rsidR="00332D1C" w:rsidRPr="00332D1C" w:rsidSect="00E81F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D51B6A"/>
    <w:rsid w:val="00332D1C"/>
    <w:rsid w:val="00A7326D"/>
    <w:rsid w:val="00D51B6A"/>
    <w:rsid w:val="00E81F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F8D"/>
  </w:style>
  <w:style w:type="paragraph" w:styleId="2">
    <w:name w:val="heading 2"/>
    <w:basedOn w:val="a"/>
    <w:link w:val="20"/>
    <w:uiPriority w:val="9"/>
    <w:qFormat/>
    <w:rsid w:val="00D51B6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D51B6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51B6A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Strong"/>
    <w:basedOn w:val="a0"/>
    <w:uiPriority w:val="22"/>
    <w:qFormat/>
    <w:rsid w:val="00D51B6A"/>
    <w:rPr>
      <w:b/>
      <w:bCs/>
    </w:rPr>
  </w:style>
  <w:style w:type="paragraph" w:styleId="a4">
    <w:name w:val="Normal (Web)"/>
    <w:basedOn w:val="a"/>
    <w:uiPriority w:val="99"/>
    <w:semiHidden/>
    <w:unhideWhenUsed/>
    <w:rsid w:val="00D51B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Address"/>
    <w:basedOn w:val="a"/>
    <w:link w:val="HTML0"/>
    <w:uiPriority w:val="99"/>
    <w:semiHidden/>
    <w:unhideWhenUsed/>
    <w:rsid w:val="00D51B6A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TML0">
    <w:name w:val="Адрес HTML Знак"/>
    <w:basedOn w:val="a0"/>
    <w:link w:val="HTML"/>
    <w:uiPriority w:val="99"/>
    <w:semiHidden/>
    <w:rsid w:val="00D51B6A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D51B6A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3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367</Words>
  <Characters>2094</Characters>
  <Application>Microsoft Office Word</Application>
  <DocSecurity>0</DocSecurity>
  <Lines>17</Lines>
  <Paragraphs>4</Paragraphs>
  <ScaleCrop>false</ScaleCrop>
  <Company/>
  <LinksUpToDate>false</LinksUpToDate>
  <CharactersWithSpaces>2457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Прокуратура РД</dc:creator>
  <cp:keywords/>
  <dc:description/>
  <cp:lastModifiedBy>Прокуратура РД</cp:lastModifiedBy>
  <cp:revision>3</cp:revision>
  <dcterms:created xsi:type="dcterms:W3CDTF">2018-10-23T13:42:00Z</dcterms:created>
  <dcterms:modified xsi:type="dcterms:W3CDTF">2018-10-23T13:46:00Z</dcterms:modified>
</cp:coreProperties>
</file>