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117D7E" w:rsidRDefault="00E10100" w:rsidP="00E10100">
      <w:pPr>
        <w:spacing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:rsidR="00117D7E" w:rsidRPr="00117D7E" w:rsidRDefault="004D43C6" w:rsidP="005B0F0A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7E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17D7E" w:rsidRPr="00117D7E">
        <w:rPr>
          <w:rFonts w:ascii="Times New Roman" w:hAnsi="Times New Roman" w:cs="Times New Roman"/>
          <w:b/>
          <w:sz w:val="28"/>
          <w:szCs w:val="28"/>
        </w:rPr>
        <w:t>Возобновлено льготное кредитование малого и среднего бизнеса.</w:t>
      </w:r>
    </w:p>
    <w:p w:rsidR="00117D7E" w:rsidRDefault="004D43C6" w:rsidP="00A070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1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0CE" w:rsidRPr="00CA16EF" w:rsidRDefault="00CA16EF" w:rsidP="00117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 России во взаимодействии с Правительством Российской Федерации разработал антикризисные программы льготного кредитования субъектов малого</w:t>
      </w:r>
      <w:r w:rsidRPr="00CA16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среднего предпринимательства (МСП). </w:t>
      </w:r>
    </w:p>
    <w:p w:rsidR="00A070CE" w:rsidRDefault="00CA16EF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16EF">
        <w:rPr>
          <w:color w:val="000000"/>
          <w:sz w:val="28"/>
          <w:szCs w:val="28"/>
          <w:shd w:val="clear" w:color="auto" w:fill="FFFFFF"/>
        </w:rPr>
        <w:t>Они дают возможность бизнесу получить оборотные кредиты сроком до одного года, а также инвестиционные кредиты на срок до трех лет.</w:t>
      </w:r>
    </w:p>
    <w:p w:rsidR="00CA16EF" w:rsidRPr="00CA16EF" w:rsidRDefault="00CA16EF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16EF">
        <w:rPr>
          <w:color w:val="000000"/>
          <w:sz w:val="28"/>
          <w:szCs w:val="28"/>
          <w:shd w:val="clear" w:color="auto" w:fill="FFFFFF"/>
        </w:rPr>
        <w:t>Программа оборотного кредитования позволит малым предприятиям получить льготный кредит (или рефинансировать ранее полученный) по ставке не выше 15% годовых, а средним предприятиям — не выше 13,5%. Объем кредитования составит 340 млрд рублей. Срок действия программы — до 30 декабря 2022 года.</w:t>
      </w:r>
    </w:p>
    <w:p w:rsidR="00CA16EF" w:rsidRPr="00CA16EF" w:rsidRDefault="00CA16EF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16EF">
        <w:rPr>
          <w:color w:val="000000"/>
          <w:sz w:val="28"/>
          <w:szCs w:val="28"/>
          <w:shd w:val="clear" w:color="auto" w:fill="FFFFFF"/>
        </w:rPr>
        <w:t>Инвестиционные кредиты будут предоставляться по расширенной программе стимулирования кредитования субъектов МСП, которую Банк России реализует совместно с АО «Корпорация «МСП». Ставки по ней также не превысят 15% для малых и 13,5% для средних предприятий. Лимит программы возрастет на 160 млрд рублей и достигнет 335 млрд рублей. По оценке АО «Корпорация «МСП», он будет выбран в течение 2022 года.</w:t>
      </w:r>
    </w:p>
    <w:p w:rsidR="00CA16EF" w:rsidRPr="00CA16EF" w:rsidRDefault="00CA16EF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16EF">
        <w:rPr>
          <w:color w:val="000000"/>
          <w:sz w:val="28"/>
          <w:szCs w:val="28"/>
          <w:shd w:val="clear" w:color="auto" w:fill="FFFFFF"/>
        </w:rPr>
        <w:t>На обе программы выделен лимит в размере 500 млрд рублей. Таким образом, общая сумма по программам поддержки с учетом существующего лимита программы стимулирования кредитования составит 675 млрд рублей.</w:t>
      </w:r>
    </w:p>
    <w:p w:rsidR="00CA16EF" w:rsidRPr="00CA16EF" w:rsidRDefault="00CA16EF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16EF">
        <w:rPr>
          <w:color w:val="000000"/>
          <w:sz w:val="28"/>
          <w:szCs w:val="28"/>
          <w:shd w:val="clear" w:color="auto" w:fill="FFFFFF"/>
        </w:rPr>
        <w:t>В реализации программ примет участие широкий круг банков.</w:t>
      </w:r>
    </w:p>
    <w:p w:rsidR="00A070CE" w:rsidRDefault="00CA16EF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16EF">
        <w:rPr>
          <w:color w:val="000000"/>
          <w:sz w:val="28"/>
          <w:szCs w:val="28"/>
          <w:shd w:val="clear" w:color="auto" w:fill="FFFFFF"/>
        </w:rPr>
        <w:t>При использовании материала ссылка на Пресс-службу Банка России обязательна.</w:t>
      </w:r>
    </w:p>
    <w:p w:rsidR="00E10100" w:rsidRDefault="00CA16EF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16EF">
        <w:rPr>
          <w:color w:val="000000"/>
          <w:sz w:val="28"/>
          <w:szCs w:val="28"/>
          <w:shd w:val="clear" w:color="auto" w:fill="FFFFFF"/>
        </w:rPr>
        <w:t>Источники: пресс-релиз ЦБ, пресс-служба Корпорации МСП.</w:t>
      </w:r>
    </w:p>
    <w:p w:rsidR="005B0F0A" w:rsidRDefault="005B0F0A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</w:p>
    <w:p w:rsidR="005B0F0A" w:rsidRDefault="005B0F0A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bookmarkStart w:id="0" w:name="_GoBack"/>
      <w:bookmarkEnd w:id="0"/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070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70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886" w:rsidRDefault="00606886" w:rsidP="00D87F66">
      <w:pPr>
        <w:spacing w:after="0" w:line="240" w:lineRule="auto"/>
      </w:pPr>
      <w:r>
        <w:separator/>
      </w:r>
    </w:p>
  </w:endnote>
  <w:endnote w:type="continuationSeparator" w:id="0">
    <w:p w:rsidR="00606886" w:rsidRDefault="00606886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886" w:rsidRDefault="00606886" w:rsidP="00D87F66">
      <w:pPr>
        <w:spacing w:after="0" w:line="240" w:lineRule="auto"/>
      </w:pPr>
      <w:r>
        <w:separator/>
      </w:r>
    </w:p>
  </w:footnote>
  <w:footnote w:type="continuationSeparator" w:id="0">
    <w:p w:rsidR="00606886" w:rsidRDefault="00606886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17D7E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0F0A"/>
    <w:rsid w:val="005B166F"/>
    <w:rsid w:val="005D1180"/>
    <w:rsid w:val="005E4AF7"/>
    <w:rsid w:val="005E4BEF"/>
    <w:rsid w:val="005E5611"/>
    <w:rsid w:val="005F7E7D"/>
    <w:rsid w:val="00606886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0CE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16EF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D874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3</cp:revision>
  <cp:lastPrinted>2020-12-22T06:29:00Z</cp:lastPrinted>
  <dcterms:created xsi:type="dcterms:W3CDTF">2022-04-06T07:23:00Z</dcterms:created>
  <dcterms:modified xsi:type="dcterms:W3CDTF">2022-04-06T07:24:00Z</dcterms:modified>
</cp:coreProperties>
</file>