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«Магарамкентский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sz w:val="28"/>
          <w:szCs w:val="28"/>
        </w:rPr>
      </w:pP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b/>
          <w:bCs/>
          <w:color w:val="333333"/>
          <w:sz w:val="28"/>
          <w:szCs w:val="30"/>
        </w:rPr>
      </w:pPr>
      <w:r w:rsidRPr="00841A46">
        <w:rPr>
          <w:b/>
          <w:bCs/>
          <w:color w:val="333333"/>
          <w:sz w:val="28"/>
          <w:szCs w:val="30"/>
        </w:rPr>
        <w:t xml:space="preserve">Утверждена стратегия, призванная обеспечить формирование основ финансово грамотного поведения </w:t>
      </w:r>
      <w:r>
        <w:rPr>
          <w:b/>
          <w:bCs/>
          <w:color w:val="333333"/>
          <w:sz w:val="28"/>
          <w:szCs w:val="30"/>
        </w:rPr>
        <w:t>населения.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Распоряжением Правительства РФ от 25.09.2017 N 2039-р</w:t>
      </w:r>
      <w:r>
        <w:rPr>
          <w:color w:val="333333"/>
          <w:sz w:val="28"/>
          <w:szCs w:val="28"/>
        </w:rPr>
        <w:t xml:space="preserve"> </w:t>
      </w:r>
      <w:r w:rsidRPr="00841A46">
        <w:rPr>
          <w:color w:val="333333"/>
          <w:sz w:val="28"/>
          <w:szCs w:val="28"/>
        </w:rPr>
        <w:t>«Об утверждении Стратегии повышения финансовой грамотности в Российской Федерации на 2017 - 2023 годы» подразумевается, что финансово грамотный гражданин должен как минимум: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следить за состоянием личных финансов</w:t>
      </w:r>
      <w:r>
        <w:rPr>
          <w:color w:val="333333"/>
          <w:sz w:val="28"/>
          <w:szCs w:val="28"/>
        </w:rPr>
        <w:t>;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планировать свои доходы и расходы</w:t>
      </w:r>
      <w:r>
        <w:rPr>
          <w:color w:val="333333"/>
          <w:sz w:val="28"/>
          <w:szCs w:val="28"/>
        </w:rPr>
        <w:t>;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формировать долгосрочные сбережения и финансовую "подушку безопасности" для непредвиденных обстоятельств</w:t>
      </w:r>
      <w:r>
        <w:rPr>
          <w:color w:val="333333"/>
          <w:sz w:val="28"/>
          <w:szCs w:val="28"/>
        </w:rPr>
        <w:t>;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иметь представление о том, как искать и использовать необходимую финансовую информацию</w:t>
      </w:r>
      <w:r>
        <w:rPr>
          <w:color w:val="333333"/>
          <w:sz w:val="28"/>
          <w:szCs w:val="28"/>
        </w:rPr>
        <w:t>;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рационально выбирать финансовые услуги</w:t>
      </w:r>
      <w:r>
        <w:rPr>
          <w:color w:val="333333"/>
          <w:sz w:val="28"/>
          <w:szCs w:val="28"/>
        </w:rPr>
        <w:t>;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жить по средствам, избегая несоразмерных доходам долгов и неплатежей по ним</w:t>
      </w:r>
      <w:r>
        <w:rPr>
          <w:color w:val="333333"/>
          <w:sz w:val="28"/>
          <w:szCs w:val="28"/>
        </w:rPr>
        <w:t>;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знать и уметь отстаивать свои законные права как потребителя финансовых услуг</w:t>
      </w:r>
      <w:r>
        <w:rPr>
          <w:color w:val="333333"/>
          <w:sz w:val="28"/>
          <w:szCs w:val="28"/>
        </w:rPr>
        <w:t>;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быть способным распознавать признаки финансового мошенничества</w:t>
      </w:r>
      <w:r>
        <w:rPr>
          <w:color w:val="333333"/>
          <w:sz w:val="28"/>
          <w:szCs w:val="28"/>
        </w:rPr>
        <w:t>;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знать о рисках на рынке финансовых услуг</w:t>
      </w:r>
      <w:r>
        <w:rPr>
          <w:color w:val="333333"/>
          <w:sz w:val="28"/>
          <w:szCs w:val="28"/>
        </w:rPr>
        <w:t>;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знать и выполнять свои обязанности налогоплательщика</w:t>
      </w:r>
      <w:r>
        <w:rPr>
          <w:color w:val="333333"/>
          <w:sz w:val="28"/>
          <w:szCs w:val="28"/>
        </w:rPr>
        <w:t>;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вести финансовую подготовку к жизни на пенсии</w:t>
      </w:r>
      <w:r>
        <w:rPr>
          <w:color w:val="333333"/>
          <w:sz w:val="28"/>
          <w:szCs w:val="28"/>
        </w:rPr>
        <w:t>.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Важной составляющей финансово грамотного поведения является способность гражданина осуществлять долгосрочное планирование личных финансов (финансов домохозяйства) на всех этапах жизненного цикла</w:t>
      </w:r>
      <w:r>
        <w:rPr>
          <w:color w:val="333333"/>
          <w:sz w:val="28"/>
          <w:szCs w:val="28"/>
        </w:rPr>
        <w:t>.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Заявлено, что задачами Стратегии является</w:t>
      </w:r>
      <w:r>
        <w:rPr>
          <w:color w:val="333333"/>
          <w:sz w:val="28"/>
          <w:szCs w:val="28"/>
        </w:rPr>
        <w:t>: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</w:t>
      </w:r>
      <w:r>
        <w:rPr>
          <w:color w:val="333333"/>
          <w:sz w:val="28"/>
          <w:szCs w:val="28"/>
        </w:rPr>
        <w:t>;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lastRenderedPageBreak/>
        <w:t>разработка механизмов взаимодействия государства и общества,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услуг, пенсионного обеспечения и социально ответственного поведения участников финансового рынка</w:t>
      </w:r>
      <w:r>
        <w:rPr>
          <w:color w:val="333333"/>
          <w:sz w:val="28"/>
          <w:szCs w:val="28"/>
        </w:rPr>
        <w:t>.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В рамках Стратегии выделяются следующие целевые группы</w:t>
      </w:r>
      <w:r>
        <w:rPr>
          <w:color w:val="333333"/>
          <w:sz w:val="28"/>
          <w:szCs w:val="28"/>
        </w:rPr>
        <w:t>: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обучающиеся образовательных организаций, профессиональных образовательных организаций и образовательных организаций высшего образования</w:t>
      </w:r>
      <w:r>
        <w:rPr>
          <w:color w:val="333333"/>
          <w:sz w:val="28"/>
          <w:szCs w:val="28"/>
        </w:rPr>
        <w:t>;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граждане с низким и средним уровнем доходов, склонные к рискованному типу финансового поведения в сложных жизненных обстоятельствах</w:t>
      </w:r>
      <w:r>
        <w:rPr>
          <w:color w:val="333333"/>
          <w:sz w:val="28"/>
          <w:szCs w:val="28"/>
        </w:rPr>
        <w:t>;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граждане пенсионного и предпенсионного возраста и лица с ограниченными возможностями здоровья</w:t>
      </w:r>
      <w:r>
        <w:rPr>
          <w:color w:val="333333"/>
          <w:sz w:val="28"/>
          <w:szCs w:val="28"/>
        </w:rPr>
        <w:t>.</w:t>
      </w:r>
    </w:p>
    <w:p w:rsidR="00841A46" w:rsidRP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841A46">
        <w:rPr>
          <w:color w:val="333333"/>
          <w:sz w:val="28"/>
          <w:szCs w:val="28"/>
        </w:rPr>
        <w:t>Стратегия разработана на период с 2017 года до 2023 года</w:t>
      </w:r>
      <w:r>
        <w:rPr>
          <w:color w:val="333333"/>
          <w:sz w:val="28"/>
          <w:szCs w:val="28"/>
        </w:rPr>
        <w:t>.</w:t>
      </w:r>
    </w:p>
    <w:p w:rsidR="00841A46" w:rsidRP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23549D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EEB" w:rsidRDefault="00D57EEB" w:rsidP="00D87F66">
      <w:pPr>
        <w:spacing w:after="0" w:line="240" w:lineRule="auto"/>
      </w:pPr>
      <w:r>
        <w:separator/>
      </w:r>
    </w:p>
  </w:endnote>
  <w:endnote w:type="continuationSeparator" w:id="1">
    <w:p w:rsidR="00D57EEB" w:rsidRDefault="00D57EEB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EEB" w:rsidRDefault="00D57EEB" w:rsidP="00D87F66">
      <w:pPr>
        <w:spacing w:after="0" w:line="240" w:lineRule="auto"/>
      </w:pPr>
      <w:r>
        <w:separator/>
      </w:r>
    </w:p>
  </w:footnote>
  <w:footnote w:type="continuationSeparator" w:id="1">
    <w:p w:rsidR="00D57EEB" w:rsidRDefault="00D57EEB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77"/>
    </w:sdtPr>
    <w:sdtContent>
      <w:p w:rsidR="00C766B7" w:rsidRDefault="002A77AC">
        <w:pPr>
          <w:pStyle w:val="a3"/>
          <w:jc w:val="center"/>
        </w:pPr>
        <w:fldSimple w:instr=" PAGE   \* MERGEFORMAT ">
          <w:r w:rsidR="00841A46">
            <w:rPr>
              <w:noProof/>
            </w:rPr>
            <w:t>2</w:t>
          </w:r>
        </w:fldSimple>
      </w:p>
    </w:sdtContent>
  </w:sdt>
  <w:p w:rsidR="00C766B7" w:rsidRDefault="00C766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B40A0"/>
    <w:rsid w:val="00DC162B"/>
    <w:rsid w:val="00DD2E2E"/>
    <w:rsid w:val="00DE4972"/>
    <w:rsid w:val="00DF1D2B"/>
    <w:rsid w:val="00E01B8F"/>
    <w:rsid w:val="00E028ED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Prok</cp:lastModifiedBy>
  <cp:revision>2</cp:revision>
  <cp:lastPrinted>2020-12-21T13:37:00Z</cp:lastPrinted>
  <dcterms:created xsi:type="dcterms:W3CDTF">2020-12-22T06:04:00Z</dcterms:created>
  <dcterms:modified xsi:type="dcterms:W3CDTF">2020-12-22T06:04:00Z</dcterms:modified>
</cp:coreProperties>
</file>